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A578D7" w14:textId="0830B3F6" w:rsidR="006340F0" w:rsidRDefault="00007728" w:rsidP="00130852">
      <w:pPr>
        <w:pStyle w:val="BodyText"/>
        <w:rPr>
          <w:sz w:val="24"/>
        </w:rPr>
      </w:pPr>
      <w:bookmarkStart w:id="0" w:name="_Hlk232964680"/>
      <w:r>
        <w:rPr>
          <w:noProof/>
        </w:rPr>
        <w:drawing>
          <wp:anchor distT="0" distB="0" distL="0" distR="0" simplePos="0" relativeHeight="251655168" behindDoc="0" locked="0" layoutInCell="1" allowOverlap="1" wp14:anchorId="3FC82905" wp14:editId="023FBE93">
            <wp:simplePos x="0" y="0"/>
            <wp:positionH relativeFrom="page">
              <wp:posOffset>1168494</wp:posOffset>
            </wp:positionH>
            <wp:positionV relativeFrom="paragraph">
              <wp:posOffset>3810</wp:posOffset>
            </wp:positionV>
            <wp:extent cx="676274" cy="6381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76274" cy="638175"/>
                    </a:xfrm>
                    <a:prstGeom prst="rect">
                      <a:avLst/>
                    </a:prstGeom>
                  </pic:spPr>
                </pic:pic>
              </a:graphicData>
            </a:graphic>
          </wp:anchor>
        </w:drawing>
      </w:r>
      <w:r>
        <w:rPr>
          <w:noProof/>
        </w:rPr>
        <w:drawing>
          <wp:anchor distT="0" distB="0" distL="0" distR="0" simplePos="0" relativeHeight="251659264" behindDoc="0" locked="0" layoutInCell="1" allowOverlap="1" wp14:anchorId="636819A7" wp14:editId="64CA57F2">
            <wp:simplePos x="0" y="0"/>
            <wp:positionH relativeFrom="page">
              <wp:posOffset>1847377</wp:posOffset>
            </wp:positionH>
            <wp:positionV relativeFrom="paragraph">
              <wp:posOffset>13335</wp:posOffset>
            </wp:positionV>
            <wp:extent cx="3524250" cy="5429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524250" cy="542925"/>
                    </a:xfrm>
                    <a:prstGeom prst="rect">
                      <a:avLst/>
                    </a:prstGeom>
                  </pic:spPr>
                </pic:pic>
              </a:graphicData>
            </a:graphic>
          </wp:anchor>
        </w:drawing>
      </w:r>
    </w:p>
    <w:p w14:paraId="2719B749" w14:textId="77DD847D" w:rsidR="006340F0" w:rsidRPr="00536C78" w:rsidRDefault="00B00CB3" w:rsidP="00536C78">
      <w:pPr>
        <w:pStyle w:val="Heading2"/>
        <w:ind w:left="6765" w:right="14" w:firstLine="466"/>
        <w:rPr>
          <w:rFonts w:ascii="Cambria" w:hAnsi="Cambria"/>
        </w:rPr>
      </w:pPr>
      <w:r w:rsidRPr="00536C78">
        <w:rPr>
          <w:rFonts w:ascii="Cambria" w:hAnsi="Cambria"/>
          <w:spacing w:val="-2"/>
        </w:rPr>
        <w:t xml:space="preserve">p-ISSN </w:t>
      </w:r>
      <w:hyperlink r:id="rId10">
        <w:r w:rsidR="006340F0" w:rsidRPr="00536C78">
          <w:rPr>
            <w:rFonts w:ascii="Cambria" w:hAnsi="Cambria"/>
            <w:spacing w:val="-2"/>
          </w:rPr>
          <w:t>2623-233</w:t>
        </w:r>
      </w:hyperlink>
      <w:r w:rsidRPr="00536C78">
        <w:rPr>
          <w:rFonts w:ascii="Cambria" w:hAnsi="Cambria"/>
          <w:spacing w:val="-2"/>
        </w:rPr>
        <w:t>2</w:t>
      </w:r>
    </w:p>
    <w:p w14:paraId="20992391" w14:textId="3F688158" w:rsidR="006340F0" w:rsidRPr="00536C78" w:rsidRDefault="00536C78" w:rsidP="00130852">
      <w:pPr>
        <w:ind w:left="7083"/>
        <w:rPr>
          <w:rFonts w:ascii="Cambria" w:hAnsi="Cambria"/>
          <w:sz w:val="24"/>
          <w:szCs w:val="24"/>
        </w:rPr>
      </w:pPr>
      <w:r w:rsidRPr="00536C78">
        <w:rPr>
          <w:rFonts w:ascii="Cambria" w:hAnsi="Cambria"/>
          <w:sz w:val="24"/>
          <w:szCs w:val="24"/>
        </w:rPr>
        <w:t xml:space="preserve">  </w:t>
      </w:r>
      <w:r w:rsidR="00B00CB3" w:rsidRPr="00536C78">
        <w:rPr>
          <w:rFonts w:ascii="Cambria" w:hAnsi="Cambria"/>
          <w:sz w:val="24"/>
          <w:szCs w:val="24"/>
        </w:rPr>
        <w:t xml:space="preserve">e-ISSN </w:t>
      </w:r>
      <w:hyperlink r:id="rId11">
        <w:r w:rsidR="006340F0" w:rsidRPr="00536C78">
          <w:rPr>
            <w:rFonts w:ascii="Cambria" w:hAnsi="Cambria"/>
            <w:sz w:val="24"/>
            <w:szCs w:val="24"/>
          </w:rPr>
          <w:t>2798-</w:t>
        </w:r>
        <w:r w:rsidR="006340F0" w:rsidRPr="00536C78">
          <w:rPr>
            <w:rFonts w:ascii="Cambria" w:hAnsi="Cambria"/>
            <w:spacing w:val="-4"/>
            <w:sz w:val="24"/>
            <w:szCs w:val="24"/>
          </w:rPr>
          <w:t>547</w:t>
        </w:r>
      </w:hyperlink>
      <w:r w:rsidR="00B00CB3" w:rsidRPr="00536C78">
        <w:rPr>
          <w:rFonts w:ascii="Cambria" w:hAnsi="Cambria"/>
          <w:spacing w:val="-4"/>
          <w:sz w:val="24"/>
          <w:szCs w:val="24"/>
        </w:rPr>
        <w:t>4</w:t>
      </w:r>
    </w:p>
    <w:p w14:paraId="2DF6466C" w14:textId="77777777" w:rsidR="006340F0" w:rsidRDefault="00B00CB3" w:rsidP="00130852">
      <w:pPr>
        <w:pStyle w:val="BodyText"/>
        <w:rPr>
          <w:rFonts w:ascii="Arial MT"/>
          <w:sz w:val="4"/>
        </w:rPr>
      </w:pPr>
      <w:r>
        <w:rPr>
          <w:rFonts w:ascii="Arial MT"/>
          <w:noProof/>
          <w:sz w:val="4"/>
        </w:rPr>
        <mc:AlternateContent>
          <mc:Choice Requires="wps">
            <w:drawing>
              <wp:anchor distT="0" distB="0" distL="0" distR="0" simplePos="0" relativeHeight="487587840" behindDoc="1" locked="0" layoutInCell="1" allowOverlap="1" wp14:anchorId="27923409" wp14:editId="2EE30414">
                <wp:simplePos x="0" y="0"/>
                <wp:positionH relativeFrom="page">
                  <wp:posOffset>1250950</wp:posOffset>
                </wp:positionH>
                <wp:positionV relativeFrom="paragraph">
                  <wp:posOffset>45412</wp:posOffset>
                </wp:positionV>
                <wp:extent cx="476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47625">
                          <a:solidFill>
                            <a:srgbClr val="00AE4F"/>
                          </a:solidFill>
                          <a:prstDash val="solid"/>
                        </a:ln>
                      </wps:spPr>
                      <wps:bodyPr wrap="square" lIns="0" tIns="0" rIns="0" bIns="0" rtlCol="0">
                        <a:prstTxWarp prst="textNoShape">
                          <a:avLst/>
                        </a:prstTxWarp>
                        <a:noAutofit/>
                      </wps:bodyPr>
                    </wps:wsp>
                  </a:graphicData>
                </a:graphic>
              </wp:anchor>
            </w:drawing>
          </mc:Choice>
          <mc:Fallback>
            <w:pict>
              <v:shape w14:anchorId="1F559AC3" id="Graphic 3" o:spid="_x0000_s1026" style="position:absolute;margin-left:98.5pt;margin-top:3.6pt;width:3.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" path="m,l47625,e" filled="f" strokecolor="#00ae4f" strokeweight="3.75pt">
                <v:path arrowok="t"/>
                <w10:wrap type="topAndBottom" anchorx="page"/>
              </v:shape>
            </w:pict>
          </mc:Fallback>
        </mc:AlternateContent>
      </w:r>
    </w:p>
    <w:p w14:paraId="255EBDC8" w14:textId="77777777" w:rsidR="00647A5D" w:rsidRDefault="00647A5D" w:rsidP="00130852">
      <w:pPr>
        <w:pStyle w:val="Heading1"/>
        <w:spacing w:before="0"/>
      </w:pPr>
    </w:p>
    <w:p w14:paraId="525599CC" w14:textId="72905020" w:rsidR="00007728" w:rsidRDefault="00B01239" w:rsidP="00130852">
      <w:pPr>
        <w:pStyle w:val="Heading1"/>
        <w:spacing w:before="0"/>
      </w:pPr>
      <w:r>
        <w:t>Analisis Miskonsepsi dan Kemampuan Berpikir Kreatif Matematis Siswa Kelas VII SMP</w:t>
      </w:r>
    </w:p>
    <w:p w14:paraId="34828764" w14:textId="119911BA" w:rsidR="006340F0" w:rsidRDefault="00007728" w:rsidP="00130852">
      <w:pPr>
        <w:pStyle w:val="Heading1"/>
        <w:spacing w:before="0"/>
        <w:rPr>
          <w:b w:val="0"/>
          <w:bCs w:val="0"/>
          <w:i/>
          <w:iCs/>
        </w:rPr>
      </w:pPr>
      <w:r>
        <w:rPr>
          <w:b w:val="0"/>
          <w:bCs w:val="0"/>
          <w:i/>
          <w:iCs/>
        </w:rPr>
        <w:t>(</w:t>
      </w:r>
      <w:r w:rsidR="005502E5">
        <w:rPr>
          <w:i/>
          <w:iCs/>
        </w:rPr>
        <w:t>Analysis of Mathematical Misconceptions and Creative Thinking Skills among Seventh Grade Junior High Students</w:t>
      </w:r>
      <w:r>
        <w:rPr>
          <w:b w:val="0"/>
          <w:bCs w:val="0"/>
          <w:i/>
          <w:iCs/>
        </w:rPr>
        <w:t>)</w:t>
      </w:r>
    </w:p>
    <w:p w14:paraId="33580969" w14:textId="77777777" w:rsidR="00850EC3" w:rsidRPr="00007728" w:rsidRDefault="00850EC3" w:rsidP="00130852">
      <w:pPr>
        <w:pStyle w:val="Heading1"/>
        <w:spacing w:before="0"/>
        <w:rPr>
          <w:b w:val="0"/>
          <w:bCs w:val="0"/>
          <w:i/>
          <w:iCs/>
        </w:rPr>
      </w:pPr>
    </w:p>
    <w:p w14:paraId="787B1A98" w14:textId="5B49D7E8" w:rsidR="00007728" w:rsidRPr="00B8785A" w:rsidRDefault="00007728" w:rsidP="00130852">
      <w:pPr>
        <w:pStyle w:val="Heading1"/>
        <w:spacing w:before="0"/>
        <w:rPr>
          <w:sz w:val="22"/>
          <w:szCs w:val="22"/>
        </w:rPr>
      </w:pPr>
      <w:r w:rsidRPr="00B8785A">
        <w:rPr>
          <w:sz w:val="22"/>
          <w:szCs w:val="22"/>
        </w:rPr>
        <w:t>Dini Khirani</w:t>
      </w:r>
      <w:r w:rsidRPr="00B8785A">
        <w:rPr>
          <w:sz w:val="22"/>
          <w:szCs w:val="22"/>
          <w:vertAlign w:val="superscript"/>
        </w:rPr>
        <w:t>1</w:t>
      </w:r>
      <w:r w:rsidRPr="00B8785A">
        <w:rPr>
          <w:sz w:val="22"/>
          <w:szCs w:val="22"/>
        </w:rPr>
        <w:t xml:space="preserve">, </w:t>
      </w:r>
      <w:r w:rsidR="002D5324">
        <w:rPr>
          <w:sz w:val="22"/>
          <w:szCs w:val="22"/>
          <w:lang w:val="en-US"/>
        </w:rPr>
        <w:t>Zulfa Alya Nabilah Asha</w:t>
      </w:r>
      <w:r w:rsidRPr="00B8785A">
        <w:rPr>
          <w:sz w:val="22"/>
          <w:szCs w:val="22"/>
          <w:vertAlign w:val="superscript"/>
        </w:rPr>
        <w:t>2</w:t>
      </w:r>
      <w:r w:rsidRPr="00B8785A">
        <w:rPr>
          <w:sz w:val="22"/>
          <w:szCs w:val="22"/>
        </w:rPr>
        <w:t>, Nazura Pretty Wafirah</w:t>
      </w:r>
      <w:r w:rsidRPr="00B8785A">
        <w:rPr>
          <w:sz w:val="22"/>
          <w:szCs w:val="22"/>
          <w:vertAlign w:val="superscript"/>
        </w:rPr>
        <w:t>3</w:t>
      </w:r>
      <w:r w:rsidRPr="00B8785A">
        <w:rPr>
          <w:sz w:val="22"/>
          <w:szCs w:val="22"/>
        </w:rPr>
        <w:t xml:space="preserve">, </w:t>
      </w:r>
      <w:r w:rsidR="002D5324">
        <w:rPr>
          <w:sz w:val="22"/>
          <w:szCs w:val="22"/>
          <w:lang w:val="en-US"/>
        </w:rPr>
        <w:t>Wita Tri Andini</w:t>
      </w:r>
      <w:r w:rsidRPr="00B8785A">
        <w:rPr>
          <w:sz w:val="22"/>
          <w:szCs w:val="22"/>
          <w:vertAlign w:val="superscript"/>
        </w:rPr>
        <w:t>4</w:t>
      </w:r>
      <w:r w:rsidRPr="00B8785A">
        <w:rPr>
          <w:sz w:val="22"/>
          <w:szCs w:val="22"/>
        </w:rPr>
        <w:t>,</w:t>
      </w:r>
    </w:p>
    <w:p w14:paraId="25B842F0" w14:textId="5292E4ED" w:rsidR="00007728" w:rsidRPr="002D5324" w:rsidRDefault="002D5324" w:rsidP="00130852">
      <w:pPr>
        <w:pStyle w:val="Heading1"/>
        <w:spacing w:before="0"/>
        <w:rPr>
          <w:sz w:val="22"/>
          <w:szCs w:val="22"/>
          <w:vertAlign w:val="superscript"/>
          <w:lang w:val="en-US"/>
        </w:rPr>
      </w:pPr>
      <w:r>
        <w:rPr>
          <w:sz w:val="22"/>
          <w:szCs w:val="22"/>
          <w:lang w:val="en-US"/>
        </w:rPr>
        <w:t>Novferma</w:t>
      </w:r>
      <w:r w:rsidR="00007728" w:rsidRPr="00B8785A">
        <w:rPr>
          <w:sz w:val="22"/>
          <w:szCs w:val="22"/>
          <w:vertAlign w:val="superscript"/>
        </w:rPr>
        <w:t>5</w:t>
      </w:r>
      <w:r w:rsidR="00007728" w:rsidRPr="00B8785A">
        <w:rPr>
          <w:sz w:val="22"/>
          <w:szCs w:val="22"/>
        </w:rPr>
        <w:t xml:space="preserve">, </w:t>
      </w:r>
      <w:r w:rsidRPr="00B8785A">
        <w:rPr>
          <w:sz w:val="22"/>
          <w:szCs w:val="22"/>
        </w:rPr>
        <w:t>Husni Sabil</w:t>
      </w:r>
      <w:r>
        <w:rPr>
          <w:sz w:val="22"/>
          <w:szCs w:val="22"/>
          <w:vertAlign w:val="superscript"/>
          <w:lang w:val="en-US"/>
        </w:rPr>
        <w:t>6</w:t>
      </w:r>
    </w:p>
    <w:p w14:paraId="069E27AE" w14:textId="77777777" w:rsidR="00007728" w:rsidRDefault="00B00CB3" w:rsidP="00130852">
      <w:pPr>
        <w:pStyle w:val="BodyText"/>
        <w:ind w:left="285" w:right="154"/>
        <w:jc w:val="center"/>
      </w:pPr>
      <w:r>
        <w:rPr>
          <w:vertAlign w:val="superscript"/>
        </w:rPr>
        <w:t>1</w:t>
      </w:r>
      <w:r>
        <w:t xml:space="preserve">Prodi Pendidikan Matematika, FKIP, Universitas </w:t>
      </w:r>
      <w:r w:rsidR="00007728">
        <w:t>Jambi</w:t>
      </w:r>
      <w:r>
        <w:t xml:space="preserve">, </w:t>
      </w:r>
      <w:r w:rsidR="00007728">
        <w:t>Jambi</w:t>
      </w:r>
      <w:r>
        <w:t xml:space="preserve">-Indonesia  </w:t>
      </w:r>
    </w:p>
    <w:p w14:paraId="7775BFED" w14:textId="061D7341" w:rsidR="00007728" w:rsidRPr="00007728" w:rsidRDefault="00B00CB3" w:rsidP="00130852">
      <w:pPr>
        <w:pStyle w:val="BodyText"/>
        <w:ind w:left="285" w:right="154"/>
        <w:jc w:val="center"/>
      </w:pPr>
      <w:r>
        <w:rPr>
          <w:b/>
        </w:rPr>
        <w:t xml:space="preserve">Email: </w:t>
      </w:r>
      <w:r w:rsidR="00007728" w:rsidRPr="00B8785A">
        <w:t xml:space="preserve">: </w:t>
      </w:r>
      <w:hyperlink r:id="rId12" w:history="1">
        <w:r w:rsidR="00007728" w:rsidRPr="006C5FB3">
          <w:rPr>
            <w:rStyle w:val="Hyperlink"/>
            <w:vertAlign w:val="superscript"/>
          </w:rPr>
          <w:t>1</w:t>
        </w:r>
        <w:r w:rsidR="00007728" w:rsidRPr="006C5FB3">
          <w:rPr>
            <w:rStyle w:val="Hyperlink"/>
          </w:rPr>
          <w:t>dinikhiranii30@gmail.com</w:t>
        </w:r>
      </w:hyperlink>
      <w:r w:rsidR="00007728">
        <w:rPr>
          <w:b/>
          <w:bCs/>
        </w:rPr>
        <w:t>,</w:t>
      </w:r>
      <w:r w:rsidR="00007728" w:rsidRPr="00B8785A">
        <w:t xml:space="preserve"> </w:t>
      </w:r>
      <w:hyperlink r:id="rId13" w:history="1">
        <w:r w:rsidR="002D5324" w:rsidRPr="00E3196B">
          <w:rPr>
            <w:rStyle w:val="Hyperlink"/>
            <w:vertAlign w:val="superscript"/>
          </w:rPr>
          <w:t>2</w:t>
        </w:r>
        <w:r w:rsidR="002D5324" w:rsidRPr="00E3196B">
          <w:rPr>
            <w:rStyle w:val="Hyperlink"/>
            <w:lang w:val="en-US"/>
          </w:rPr>
          <w:t>z</w:t>
        </w:r>
        <w:r w:rsidR="002D5324" w:rsidRPr="00E3196B">
          <w:rPr>
            <w:rStyle w:val="Hyperlink"/>
          </w:rPr>
          <w:t>ulfaalya689@gmail.com</w:t>
        </w:r>
      </w:hyperlink>
      <w:r w:rsidR="00007728" w:rsidRPr="00B8785A">
        <w:t xml:space="preserve">, </w:t>
      </w:r>
      <w:hyperlink r:id="rId14" w:history="1">
        <w:r w:rsidR="002D5324" w:rsidRPr="00E3196B">
          <w:rPr>
            <w:rStyle w:val="Hyperlink"/>
            <w:vertAlign w:val="superscript"/>
          </w:rPr>
          <w:t>3</w:t>
        </w:r>
        <w:r w:rsidR="002D5324" w:rsidRPr="00E3196B">
          <w:rPr>
            <w:rStyle w:val="Hyperlink"/>
            <w:lang w:val="en-US"/>
          </w:rPr>
          <w:t>n</w:t>
        </w:r>
        <w:r w:rsidR="002D5324" w:rsidRPr="00E3196B">
          <w:rPr>
            <w:rStyle w:val="Hyperlink"/>
          </w:rPr>
          <w:t>azurapretty@gmail.com</w:t>
        </w:r>
      </w:hyperlink>
      <w:r w:rsidR="00007728" w:rsidRPr="00B8785A">
        <w:t xml:space="preserve">, </w:t>
      </w:r>
      <w:hyperlink r:id="rId15" w:history="1">
        <w:r w:rsidR="0056287F" w:rsidRPr="001C21BC">
          <w:rPr>
            <w:rStyle w:val="Hyperlink"/>
            <w:vertAlign w:val="superscript"/>
          </w:rPr>
          <w:t>4</w:t>
        </w:r>
        <w:r w:rsidR="0056287F" w:rsidRPr="001C21BC">
          <w:rPr>
            <w:rStyle w:val="Hyperlink"/>
          </w:rPr>
          <w:t>witatriandini@gmail.com</w:t>
        </w:r>
      </w:hyperlink>
      <w:r w:rsidR="00007728" w:rsidRPr="00B8785A">
        <w:t xml:space="preserve">, </w:t>
      </w:r>
      <w:hyperlink r:id="rId16" w:history="1">
        <w:r w:rsidR="00BA6645" w:rsidRPr="00402AE4">
          <w:rPr>
            <w:rStyle w:val="Hyperlink"/>
            <w:vertAlign w:val="superscript"/>
          </w:rPr>
          <w:t>5</w:t>
        </w:r>
        <w:r w:rsidR="00BA6645" w:rsidRPr="00402AE4">
          <w:rPr>
            <w:rStyle w:val="Hyperlink"/>
            <w:lang w:val="en-US"/>
          </w:rPr>
          <w:t>no</w:t>
        </w:r>
        <w:r w:rsidR="00BA6645" w:rsidRPr="00402AE4">
          <w:rPr>
            <w:rStyle w:val="Hyperlink"/>
          </w:rPr>
          <w:t xml:space="preserve">vferma@unja.ac.id </w:t>
        </w:r>
      </w:hyperlink>
      <w:r w:rsidR="00007728" w:rsidRPr="00B8785A">
        <w:t xml:space="preserve">, </w:t>
      </w:r>
      <w:hyperlink r:id="rId17" w:history="1">
        <w:r w:rsidR="002D5324" w:rsidRPr="00E3196B">
          <w:rPr>
            <w:rStyle w:val="Hyperlink"/>
            <w:vertAlign w:val="superscript"/>
          </w:rPr>
          <w:t>6</w:t>
        </w:r>
        <w:r w:rsidR="002D5324" w:rsidRPr="00E3196B">
          <w:rPr>
            <w:rStyle w:val="Hyperlink"/>
            <w:lang w:val="en-US"/>
          </w:rPr>
          <w:t>hu</w:t>
        </w:r>
        <w:r w:rsidR="002D5324" w:rsidRPr="00E3196B">
          <w:rPr>
            <w:rStyle w:val="Hyperlink"/>
          </w:rPr>
          <w:t>sni.sabil@unja.ac.id</w:t>
        </w:r>
      </w:hyperlink>
      <w:r w:rsidR="00007728">
        <w:rPr>
          <w:b/>
          <w:bCs/>
        </w:rPr>
        <w:t xml:space="preserve"> </w:t>
      </w:r>
    </w:p>
    <w:p w14:paraId="004C9DA3" w14:textId="77777777" w:rsidR="006340F0" w:rsidRDefault="006340F0" w:rsidP="00130852">
      <w:pPr>
        <w:pStyle w:val="BodyText"/>
      </w:pPr>
    </w:p>
    <w:p w14:paraId="70CD2A7F" w14:textId="77777777" w:rsidR="00662D2F" w:rsidRPr="001E124C" w:rsidRDefault="00662D2F" w:rsidP="00130852">
      <w:pPr>
        <w:pStyle w:val="Heading3"/>
        <w:ind w:left="285" w:firstLine="0"/>
        <w:jc w:val="left"/>
      </w:pPr>
    </w:p>
    <w:p w14:paraId="69DE9830" w14:textId="20CF5646" w:rsidR="006340F0" w:rsidRPr="00850EC3" w:rsidRDefault="00B00CB3" w:rsidP="00130852">
      <w:pPr>
        <w:ind w:left="285" w:right="157"/>
        <w:jc w:val="center"/>
        <w:rPr>
          <w:b/>
        </w:rPr>
      </w:pPr>
      <w:r w:rsidRPr="00850EC3">
        <w:rPr>
          <w:b/>
        </w:rPr>
        <w:t>ABSTRAK</w:t>
      </w:r>
      <w:r w:rsidRPr="00850EC3">
        <w:rPr>
          <w:b/>
          <w:spacing w:val="-6"/>
        </w:rPr>
        <w:t xml:space="preserve"> </w:t>
      </w:r>
    </w:p>
    <w:p w14:paraId="2B779347" w14:textId="49D09317" w:rsidR="00130852" w:rsidRDefault="0094670F" w:rsidP="00130852">
      <w:pPr>
        <w:ind w:left="285"/>
        <w:jc w:val="both"/>
        <w:rPr>
          <w:sz w:val="20"/>
          <w:szCs w:val="20"/>
        </w:rPr>
      </w:pPr>
      <w:r>
        <w:rPr>
          <w:sz w:val="20"/>
          <w:szCs w:val="20"/>
        </w:rPr>
        <w:t>Penelitian ini bertujuan untuk menganalisis miskonsepsi yang dialami siswa kelas VII SMP N 7 Muaro Jambi dalam pembelajaran matematika pada materi pecahan serta mengukur kemampuan berpikir kreatif matematis siswa. Penelitian menggunakan pendekatan deskriptif kombinasi dengan instrumen tes uraian yang terdiri atas 10 butir soal berbasis Kurikulum Merdeka. Subjek penelitian berjumlah 30 siswa kelas VII. Variabel yang diukur meliputi empat indikator kemampuan berpikir kreatif matematis, yaitu fluency (kelancaran), flexibility (keluwesan), originality (keaslian), dan elaboration (elaborasi). Data dianalisis secara deskriptif untuk mengidentifikasi tingkat kemampuan berpikir kreatif sekaligus bentuk-bentuk miskonsepsi yang dialami siswa. Hasil penelitian menunjukkan bahwa rata-rata nilai kemampuan berpikir kreatif matematis siswa sebesar 26,33 dengan distribusi kategori yaitu 10% sangat kreatif, 3,33% kreatif, 3,33% cukup kreatif, 3,33% kurang kreatif, dan 80% tidak kreatif. Miskonsepsi yang paling banyak ditemukan terjadi pada operasi penjumlahan dan pengurangan pecahan berbeda penyebut serta konversi pecahan campuran ke bentuk pecahan biasa. Temuan ini menunjukkan bahwa sebagian besar siswa masih mengalami kesulitan dalam memahami konsep dasar pecahan dan belum mampu menerapkan strategi penyelesaian masalah secara kreatif. Oleh karena itu, diperlukan pembelajaran yang lebih menekankan pada penguatan konsep, pemberian latihan yang bervariasi, serta kegiatan yang dapat mengembangkan kemampuan berpikir kreatif matematis siswa secara berkelanjutan.</w:t>
      </w:r>
    </w:p>
    <w:p w14:paraId="61A7B1FE" w14:textId="77777777" w:rsidR="009466EC" w:rsidRPr="00850EC3" w:rsidRDefault="009466EC" w:rsidP="00130852">
      <w:pPr>
        <w:ind w:left="285"/>
        <w:jc w:val="both"/>
        <w:rPr>
          <w:sz w:val="20"/>
          <w:szCs w:val="20"/>
        </w:rPr>
      </w:pPr>
    </w:p>
    <w:p w14:paraId="4B3A1AC8" w14:textId="6673E66B" w:rsidR="006340F0" w:rsidRDefault="00B00CB3" w:rsidP="00130852">
      <w:pPr>
        <w:ind w:left="285"/>
        <w:jc w:val="both"/>
      </w:pPr>
      <w:r w:rsidRPr="00E31089">
        <w:rPr>
          <w:b/>
        </w:rPr>
        <w:t>Kata</w:t>
      </w:r>
      <w:r w:rsidRPr="00E31089">
        <w:rPr>
          <w:b/>
          <w:spacing w:val="-7"/>
        </w:rPr>
        <w:t xml:space="preserve"> </w:t>
      </w:r>
      <w:r w:rsidRPr="00E31089">
        <w:rPr>
          <w:b/>
        </w:rPr>
        <w:t>kunci</w:t>
      </w:r>
      <w:r>
        <w:rPr>
          <w:b/>
        </w:rPr>
        <w:t>:</w:t>
      </w:r>
      <w:r>
        <w:rPr>
          <w:b/>
          <w:spacing w:val="-7"/>
        </w:rPr>
        <w:t xml:space="preserve"> </w:t>
      </w:r>
      <w:r w:rsidR="007C6B4F">
        <w:t>M</w:t>
      </w:r>
      <w:r w:rsidR="00CC1934">
        <w:t xml:space="preserve">iskonsepsi matematis; </w:t>
      </w:r>
      <w:r w:rsidR="007C6B4F">
        <w:t>Ke</w:t>
      </w:r>
      <w:r w:rsidR="00CC1934">
        <w:t xml:space="preserve">mampuan berpikir kreatif matematis; </w:t>
      </w:r>
      <w:r w:rsidR="007C6B4F">
        <w:t>P</w:t>
      </w:r>
      <w:r w:rsidR="00CC1934">
        <w:t xml:space="preserve">ecahan; </w:t>
      </w:r>
      <w:r w:rsidR="007C6B4F">
        <w:t>P</w:t>
      </w:r>
      <w:r w:rsidR="00CC1934">
        <w:t xml:space="preserve">embelajaran matematika; </w:t>
      </w:r>
      <w:r w:rsidR="007C6B4F">
        <w:t>S</w:t>
      </w:r>
      <w:r w:rsidR="00CC1934">
        <w:t>iswa SMP.</w:t>
      </w:r>
    </w:p>
    <w:p w14:paraId="0F22385C" w14:textId="77777777" w:rsidR="006340F0" w:rsidRDefault="006340F0" w:rsidP="00130852">
      <w:pPr>
        <w:pStyle w:val="BodyText"/>
      </w:pPr>
    </w:p>
    <w:p w14:paraId="2ED8E2C3" w14:textId="7439B57B" w:rsidR="006340F0" w:rsidRDefault="00B00CB3" w:rsidP="00130852">
      <w:pPr>
        <w:pStyle w:val="Heading4"/>
        <w:spacing w:before="0"/>
        <w:ind w:left="285" w:right="157"/>
        <w:jc w:val="center"/>
      </w:pPr>
      <w:r>
        <w:t>ABSTRACT</w:t>
      </w:r>
      <w:r>
        <w:rPr>
          <w:spacing w:val="-6"/>
        </w:rPr>
        <w:t xml:space="preserve"> </w:t>
      </w:r>
    </w:p>
    <w:p w14:paraId="20808BEA" w14:textId="0B6A3B81" w:rsidR="00647A5D" w:rsidRDefault="0094670F" w:rsidP="00647A5D">
      <w:pPr>
        <w:pStyle w:val="Heading1"/>
        <w:spacing w:before="0"/>
        <w:jc w:val="both"/>
        <w:rPr>
          <w:b w:val="0"/>
          <w:bCs w:val="0"/>
          <w:i/>
          <w:iCs/>
          <w:sz w:val="20"/>
          <w:szCs w:val="20"/>
        </w:rPr>
      </w:pPr>
      <w:r>
        <w:rPr>
          <w:b w:val="0"/>
          <w:bCs w:val="0"/>
          <w:i/>
          <w:iCs/>
          <w:sz w:val="20"/>
          <w:szCs w:val="20"/>
        </w:rPr>
        <w:t>This study aims to analyze the misconceptions experienced by seventh-grade students at SMP N 7 Muaro Jambi in learning mathematics, particularly on fractions, and to assess their mathematical creative thinking skills. The study employed a descriptive mixed-method approach using an essay test consisting of ten questions based on the Merdeka Curriculum. The participants were 30 seventh-grade students. The variables measured included four indicators of mathematical creative thinking skills: fluency, flexibility, originality, and elaboration. The data were analyzed descriptively to identify students’ levels of creative thinking skills and the types of misconceptions they experienced. The results showed that the average score of students’ mathematical creative thinking skills was 26.33, with the following distribution: 10% very creative, 3.33% creative, 3.33% fairly creative, 3.33% less creative, and 80% not creative. The most common misconceptions were found in addition and subtraction of fractions with different denominators and in converting mixed fractions into improper fractions. These findings indicate that most students still have difficulties understanding fundamental fraction concepts and applying creative problem-solving strategies. Therefore, mathematics instruction should emphasize conceptual understanding, provide varied learning activities, and encourage the continuous development of students’ mathematical creative thinking skills.</w:t>
      </w:r>
    </w:p>
    <w:p w14:paraId="05798B6C" w14:textId="77777777" w:rsidR="00E31089" w:rsidRPr="00130852" w:rsidRDefault="00E31089" w:rsidP="00647A5D">
      <w:pPr>
        <w:pStyle w:val="Heading1"/>
        <w:spacing w:before="0"/>
        <w:jc w:val="both"/>
        <w:rPr>
          <w:b w:val="0"/>
          <w:bCs w:val="0"/>
          <w:i/>
          <w:iCs/>
          <w:sz w:val="20"/>
          <w:szCs w:val="20"/>
        </w:rPr>
      </w:pPr>
    </w:p>
    <w:p w14:paraId="36F7D70B" w14:textId="083C00E8" w:rsidR="001E124C" w:rsidRPr="00B8785A" w:rsidRDefault="00B00CB3" w:rsidP="00130852">
      <w:pPr>
        <w:pStyle w:val="Heading1"/>
        <w:spacing w:before="0"/>
        <w:jc w:val="both"/>
        <w:rPr>
          <w:b w:val="0"/>
          <w:bCs w:val="0"/>
          <w:i/>
          <w:iCs/>
        </w:rPr>
      </w:pPr>
      <w:r>
        <w:rPr>
          <w:i/>
          <w:sz w:val="22"/>
        </w:rPr>
        <w:t>Keywords:</w:t>
      </w:r>
      <w:r>
        <w:rPr>
          <w:i/>
          <w:spacing w:val="-8"/>
          <w:sz w:val="22"/>
        </w:rPr>
        <w:t xml:space="preserve"> </w:t>
      </w:r>
      <w:bookmarkStart w:id="1" w:name="A.​Pendahuluan__"/>
      <w:bookmarkEnd w:id="1"/>
      <w:r w:rsidR="007C6B4F">
        <w:rPr>
          <w:b w:val="0"/>
          <w:bCs w:val="0"/>
          <w:i/>
          <w:iCs/>
          <w:sz w:val="22"/>
          <w:szCs w:val="22"/>
        </w:rPr>
        <w:t>Ma</w:t>
      </w:r>
      <w:r w:rsidR="006C3F17">
        <w:rPr>
          <w:b w:val="0"/>
          <w:bCs w:val="0"/>
          <w:i/>
          <w:iCs/>
          <w:sz w:val="22"/>
          <w:szCs w:val="22"/>
        </w:rPr>
        <w:t xml:space="preserve">thematical misconceptions; </w:t>
      </w:r>
      <w:r w:rsidR="007C6B4F">
        <w:rPr>
          <w:b w:val="0"/>
          <w:bCs w:val="0"/>
          <w:i/>
          <w:iCs/>
          <w:sz w:val="22"/>
          <w:szCs w:val="22"/>
        </w:rPr>
        <w:t>Ma</w:t>
      </w:r>
      <w:r w:rsidR="006C3F17">
        <w:rPr>
          <w:b w:val="0"/>
          <w:bCs w:val="0"/>
          <w:i/>
          <w:iCs/>
          <w:sz w:val="22"/>
          <w:szCs w:val="22"/>
        </w:rPr>
        <w:t xml:space="preserve">thematical creative thinking; </w:t>
      </w:r>
      <w:r w:rsidR="007C6B4F">
        <w:rPr>
          <w:b w:val="0"/>
          <w:bCs w:val="0"/>
          <w:i/>
          <w:iCs/>
          <w:sz w:val="22"/>
          <w:szCs w:val="22"/>
        </w:rPr>
        <w:t>Fr</w:t>
      </w:r>
      <w:r w:rsidR="006C3F17">
        <w:rPr>
          <w:b w:val="0"/>
          <w:bCs w:val="0"/>
          <w:i/>
          <w:iCs/>
          <w:sz w:val="22"/>
          <w:szCs w:val="22"/>
        </w:rPr>
        <w:t xml:space="preserve">actions; </w:t>
      </w:r>
      <w:r w:rsidR="007C6B4F">
        <w:rPr>
          <w:b w:val="0"/>
          <w:bCs w:val="0"/>
          <w:i/>
          <w:iCs/>
          <w:sz w:val="22"/>
          <w:szCs w:val="22"/>
        </w:rPr>
        <w:t>M</w:t>
      </w:r>
      <w:r w:rsidR="006C3F17">
        <w:rPr>
          <w:b w:val="0"/>
          <w:bCs w:val="0"/>
          <w:i/>
          <w:iCs/>
          <w:sz w:val="22"/>
          <w:szCs w:val="22"/>
        </w:rPr>
        <w:t xml:space="preserve">athematics learning; </w:t>
      </w:r>
      <w:r w:rsidR="007C6B4F">
        <w:rPr>
          <w:b w:val="0"/>
          <w:bCs w:val="0"/>
          <w:i/>
          <w:iCs/>
          <w:sz w:val="22"/>
          <w:szCs w:val="22"/>
        </w:rPr>
        <w:t>J</w:t>
      </w:r>
      <w:r w:rsidR="006C3F17">
        <w:rPr>
          <w:b w:val="0"/>
          <w:bCs w:val="0"/>
          <w:i/>
          <w:iCs/>
          <w:sz w:val="22"/>
          <w:szCs w:val="22"/>
        </w:rPr>
        <w:t>unior high school students.</w:t>
      </w:r>
    </w:p>
    <w:p w14:paraId="06FE4BBD" w14:textId="3BD11D91" w:rsidR="00154565" w:rsidRDefault="00154565" w:rsidP="00130852">
      <w:pPr>
        <w:pStyle w:val="Heading3"/>
        <w:tabs>
          <w:tab w:val="left" w:pos="419"/>
        </w:tabs>
        <w:ind w:left="0" w:firstLine="0"/>
        <w:sectPr w:rsidR="00154565" w:rsidSect="00B0513E">
          <w:footerReference w:type="even" r:id="rId18"/>
          <w:footerReference w:type="default" r:id="rId19"/>
          <w:footerReference w:type="first" r:id="rId20"/>
          <w:type w:val="continuous"/>
          <w:pgSz w:w="11920" w:h="16840"/>
          <w:pgMar w:top="580" w:right="992" w:bottom="280" w:left="1700" w:header="720" w:footer="720" w:gutter="0"/>
          <w:pgNumType w:start="172"/>
          <w:cols w:space="720"/>
          <w:docGrid w:linePitch="299"/>
        </w:sectPr>
      </w:pPr>
    </w:p>
    <w:p w14:paraId="50D39D82" w14:textId="25B708A2" w:rsidR="00E64812" w:rsidRPr="00130852" w:rsidRDefault="00E64812" w:rsidP="00130852">
      <w:pPr>
        <w:pStyle w:val="Heading1"/>
        <w:numPr>
          <w:ilvl w:val="0"/>
          <w:numId w:val="4"/>
        </w:numPr>
        <w:spacing w:before="0"/>
        <w:ind w:left="284" w:hanging="284"/>
        <w:jc w:val="both"/>
        <w:rPr>
          <w:sz w:val="22"/>
          <w:szCs w:val="22"/>
        </w:rPr>
      </w:pPr>
      <w:r w:rsidRPr="00130852">
        <w:rPr>
          <w:sz w:val="22"/>
          <w:szCs w:val="22"/>
        </w:rPr>
        <w:lastRenderedPageBreak/>
        <w:t>Pendahuluan</w:t>
      </w:r>
    </w:p>
    <w:p w14:paraId="6E206062" w14:textId="4398AF7F" w:rsidR="00850EC3" w:rsidRPr="00130852" w:rsidRDefault="00E31089" w:rsidP="00130852">
      <w:pPr>
        <w:pStyle w:val="Heading1"/>
        <w:spacing w:before="0"/>
        <w:ind w:left="0" w:right="159" w:firstLine="567"/>
        <w:jc w:val="both"/>
        <w:rPr>
          <w:b w:val="0"/>
          <w:bCs w:val="0"/>
          <w:sz w:val="22"/>
          <w:szCs w:val="22"/>
        </w:rPr>
      </w:pPr>
      <w:r>
        <w:rPr>
          <w:b w:val="0"/>
          <w:bCs w:val="0"/>
          <w:sz w:val="22"/>
          <w:szCs w:val="22"/>
        </w:rPr>
        <w:tab/>
      </w:r>
      <w:r w:rsidR="00850EC3" w:rsidRPr="00130852">
        <w:rPr>
          <w:b w:val="0"/>
          <w:bCs w:val="0"/>
          <w:sz w:val="22"/>
          <w:szCs w:val="22"/>
        </w:rPr>
        <w:t>Matematika merupakan salah satu mata pelajaran yang memiliki peranan strategis dalam pengembangan kemampuan berpikir sistematis, logis, dan kreatif. Dalam konteks pendidikan dasar dan menengah, matematika menjadi fondasi penting bagi pengembangan ilmu pengetahuan dan teknologi. Namun, realita di lapangan menunjukkan bahwa masih banyak peserta didik yang mengalami kesulitan dalam memahami konsep-konsep matematika, termasuk materi pecahan yang merupakan salah satu materi fundamental di jenjang Sekolah Menengah Pertama (SMP).</w:t>
      </w:r>
    </w:p>
    <w:p w14:paraId="1E39BA90" w14:textId="42106131" w:rsidR="00297D9D" w:rsidRPr="00297D9D" w:rsidRDefault="00E31089" w:rsidP="00130852">
      <w:pPr>
        <w:pStyle w:val="Heading1"/>
        <w:spacing w:before="0"/>
        <w:ind w:left="0" w:right="159" w:firstLine="567"/>
        <w:jc w:val="both"/>
        <w:rPr>
          <w:b w:val="0"/>
          <w:bCs w:val="0"/>
          <w:sz w:val="22"/>
          <w:szCs w:val="22"/>
          <w:lang w:val="en-US"/>
        </w:rPr>
      </w:pPr>
      <w:r>
        <w:rPr>
          <w:b w:val="0"/>
          <w:bCs w:val="0"/>
          <w:sz w:val="22"/>
          <w:szCs w:val="22"/>
        </w:rPr>
        <w:tab/>
      </w:r>
      <w:r w:rsidR="00850EC3" w:rsidRPr="00130852">
        <w:rPr>
          <w:b w:val="0"/>
          <w:bCs w:val="0"/>
          <w:sz w:val="22"/>
          <w:szCs w:val="22"/>
        </w:rPr>
        <w:t>Miskonsepsi dalam pembelajaran matematika didefinisikan sebagai pemahaman konsep yang tidak sesuai dengan konsep ilmiah yang diterima secara umum</w:t>
      </w:r>
      <w:r w:rsidR="00FF0B27">
        <w:rPr>
          <w:b w:val="0"/>
          <w:bCs w:val="0"/>
          <w:sz w:val="22"/>
          <w:szCs w:val="22"/>
          <w:lang w:val="en-US"/>
        </w:rPr>
        <w:t xml:space="preserve"> </w:t>
      </w:r>
      <w:r w:rsidR="00FF0B27">
        <w:rPr>
          <w:b w:val="0"/>
          <w:bCs w:val="0"/>
          <w:sz w:val="22"/>
          <w:szCs w:val="22"/>
        </w:rPr>
        <w:fldChar w:fldCharType="begin" w:fldLock="1"/>
      </w:r>
      <w:r w:rsidR="00FF0B27">
        <w:rPr>
          <w:b w:val="0"/>
          <w:bCs w:val="0"/>
          <w:sz w:val="22"/>
          <w:szCs w:val="22"/>
        </w:rPr>
        <w:instrText>ADDIN CSL_CITATION {"citationItems":[{"id":"ITEM-1","itemData":{"DOI":"10.58421/misro.v4i2.530","abstract":"Students’ misconceptions about fraction concepts remain prevalent and significantly impact their mathematical understanding. The purpose of this study was to provide remediation to students who were identified as having misconceptions about fractions based on the results of a diagnostic pre-test using a five-tier instrument. Remediation of students' misconceptions was carried out through learning using conceptual change theory and scaffolding. To determine the impact of the intervention, a post-test diagnostic was conducted using the five-tier instrument. This study employed a mixed-methods approach through a convergent parallel design. The quantitative subjects consisted of 26 students, while the qualitative subjects comprised three students selected through purposive sampling. Qualitative data were collected through observation, interviews, and documentation. The results of this study indicate that before remediation, the average scientific conception (correct answers) was low at 17.6%, and after remediation, it increased to 86.6%, representing an average increase of 69%. The findings indicate that integrating conceptual change theory with scaffolding is a promising strategy for addressing entrenched misconceptions in mathematics education.","author":[{"dropping-particle":"","family":"Fikriyah","given":"","non-dropping-particle":"","parse-names":false,"suffix":""},{"dropping-particle":"","family":"Maison","given":"","non-dropping-particle":"","parse-names":false,"suffix":""},{"dropping-particle":"","family":"Huda","given":"Nizlel","non-dropping-particle":"","parse-names":false,"suffix":""}],"container-title":"Journal of Mathematics Instruction, Social Research and Opinion","id":"ITEM-1","issue":"2","issued":{"date-parts":[["2025"]]},"page":"543-558","title":"Remediating Students’ Misconceptions on Fractions through Conceptual Change Theory and Scaffolding","type":"article-journal","volume":"4"},"uris":["http://www.mendeley.com/documents/?uuid=6e7a5200-d96f-45ac-b5f4-b91a0c701caf"]}],"mendeley":{"formattedCitation":"(Fikriyah et al., 2025)","plainTextFormattedCitation":"(Fikriyah et al., 2025)","previouslyFormattedCitation":"(Fikriyah et al., 2025)"},"properties":{"noteIndex":0},"schema":"https://github.com/citation-style-language/schema/raw/master/csl-citation.json"}</w:instrText>
      </w:r>
      <w:r w:rsidR="00FF0B27">
        <w:rPr>
          <w:b w:val="0"/>
          <w:bCs w:val="0"/>
          <w:sz w:val="22"/>
          <w:szCs w:val="22"/>
        </w:rPr>
        <w:fldChar w:fldCharType="separate"/>
      </w:r>
      <w:r w:rsidR="00FF0B27" w:rsidRPr="00FF0B27">
        <w:rPr>
          <w:b w:val="0"/>
          <w:bCs w:val="0"/>
          <w:noProof/>
          <w:sz w:val="22"/>
          <w:szCs w:val="22"/>
        </w:rPr>
        <w:t>(Fikriyah et al., 2025)</w:t>
      </w:r>
      <w:r w:rsidR="00FF0B27">
        <w:rPr>
          <w:b w:val="0"/>
          <w:bCs w:val="0"/>
          <w:sz w:val="22"/>
          <w:szCs w:val="22"/>
        </w:rPr>
        <w:fldChar w:fldCharType="end"/>
      </w:r>
      <w:r w:rsidR="00297D9D">
        <w:rPr>
          <w:b w:val="0"/>
          <w:bCs w:val="0"/>
          <w:sz w:val="22"/>
          <w:szCs w:val="22"/>
          <w:lang w:val="en-US"/>
        </w:rPr>
        <w:t>.</w:t>
      </w:r>
    </w:p>
    <w:p w14:paraId="6B1E7B6C" w14:textId="6A6E22CB" w:rsidR="00850EC3" w:rsidRPr="00130852" w:rsidRDefault="00850EC3" w:rsidP="00130852">
      <w:pPr>
        <w:pStyle w:val="Heading1"/>
        <w:spacing w:before="0"/>
        <w:ind w:left="0" w:right="159" w:firstLine="567"/>
        <w:jc w:val="both"/>
        <w:rPr>
          <w:b w:val="0"/>
          <w:bCs w:val="0"/>
          <w:sz w:val="22"/>
          <w:szCs w:val="22"/>
        </w:rPr>
      </w:pPr>
      <w:r w:rsidRPr="00130852">
        <w:rPr>
          <w:b w:val="0"/>
          <w:bCs w:val="0"/>
          <w:sz w:val="22"/>
          <w:szCs w:val="22"/>
        </w:rPr>
        <w:t>Miskonsepsi bukan sekadar kesalahan biasa, melainkan kesalahan yang bersifat konsisten dan sistematis yang terbentuk dari pengalaman belajar yang kurang tepat. Pada materi pecahan, miskonsepsi sering terjadi karena siswa cenderung menggeneralisasikan prosedur operasi bilangan bulat ke dalam operasi pecahan, sehingga menghasilkan jawaban yang keliru secara konseptual.</w:t>
      </w:r>
    </w:p>
    <w:p w14:paraId="339D41D5" w14:textId="0FF09919" w:rsidR="00850EC3" w:rsidRPr="00130852" w:rsidRDefault="00E31089" w:rsidP="00130852">
      <w:pPr>
        <w:pStyle w:val="Heading1"/>
        <w:spacing w:before="0"/>
        <w:ind w:left="0" w:firstLine="567"/>
        <w:jc w:val="both"/>
        <w:rPr>
          <w:b w:val="0"/>
          <w:bCs w:val="0"/>
          <w:sz w:val="22"/>
          <w:szCs w:val="22"/>
        </w:rPr>
      </w:pPr>
      <w:r>
        <w:rPr>
          <w:b w:val="0"/>
          <w:bCs w:val="0"/>
          <w:sz w:val="22"/>
          <w:szCs w:val="22"/>
        </w:rPr>
        <w:tab/>
      </w:r>
      <w:r w:rsidR="00850EC3" w:rsidRPr="00130852">
        <w:rPr>
          <w:b w:val="0"/>
          <w:bCs w:val="0"/>
          <w:sz w:val="22"/>
          <w:szCs w:val="22"/>
        </w:rPr>
        <w:t>Kemampuan berpikir kreatif matematis menjadi salah satu kompetensi yang diutamakan dalam Kurikulum Merdeka. Berpikir kreatif adalah kemampuan untuk menghasilkan ide-ide baru, strategi Matematika merupakan salah satu mata pelajaran yang memiliki peranan strategis dalam pengembangan kemampuan berpikir sistematis, logis, dan kreatif. Dalam konteks pendidikan dasar dan menengah, matematika menjadi fondasi penting bagi pengembangan ilmu pengetahuan dan teknologi. Namun, realita di lapangan menunjukkan bahwa masih banyak peserta didik yang mengalami kesulitan dalam memahami konsep-konsep matematika, termasuk materi pecahan yang merupakan salah satu materi fundamental di jenjang Sekolah Menengah Pertama (SMP).</w:t>
      </w:r>
    </w:p>
    <w:p w14:paraId="29DEC6B7" w14:textId="29A37F88" w:rsidR="00297D9D" w:rsidRDefault="00E31089" w:rsidP="00130852">
      <w:pPr>
        <w:pStyle w:val="Heading1"/>
        <w:spacing w:before="0"/>
        <w:ind w:left="0" w:right="159" w:firstLine="567"/>
        <w:jc w:val="both"/>
        <w:rPr>
          <w:b w:val="0"/>
          <w:bCs w:val="0"/>
          <w:sz w:val="22"/>
          <w:szCs w:val="22"/>
        </w:rPr>
      </w:pPr>
      <w:r>
        <w:rPr>
          <w:b w:val="0"/>
          <w:bCs w:val="0"/>
          <w:sz w:val="22"/>
          <w:szCs w:val="22"/>
        </w:rPr>
        <w:tab/>
      </w:r>
      <w:r w:rsidR="00850EC3" w:rsidRPr="00130852">
        <w:rPr>
          <w:b w:val="0"/>
          <w:bCs w:val="0"/>
          <w:sz w:val="22"/>
          <w:szCs w:val="22"/>
        </w:rPr>
        <w:t>Miskonsepsi dalam pembelajaran matematika didefinisikan sebagai pemahaman konsep yang tidak sesuai dengan konsep ilmiah yang diterima secara umu</w:t>
      </w:r>
      <w:r w:rsidR="003F27DE">
        <w:rPr>
          <w:b w:val="0"/>
          <w:bCs w:val="0"/>
          <w:sz w:val="22"/>
          <w:szCs w:val="22"/>
          <w:lang w:val="en-US"/>
        </w:rPr>
        <w:t xml:space="preserve">m </w:t>
      </w:r>
      <w:r w:rsidR="003F27DE">
        <w:rPr>
          <w:b w:val="0"/>
          <w:bCs w:val="0"/>
          <w:sz w:val="22"/>
          <w:szCs w:val="22"/>
          <w:lang w:val="en-US"/>
        </w:rPr>
        <w:fldChar w:fldCharType="begin" w:fldLock="1"/>
      </w:r>
      <w:r w:rsidR="003F27DE">
        <w:rPr>
          <w:b w:val="0"/>
          <w:bCs w:val="0"/>
          <w:sz w:val="22"/>
          <w:szCs w:val="22"/>
          <w:lang w:val="en-US"/>
        </w:rPr>
        <w:instrText>ADDIN CSL_CITATION {"citationItems":[{"id":"ITEM-1","itemData":{"ISSN":"2987-3614","abstract":"This scientific work is a literature study that discusses misconceptions about mathematics learning among teachers and students in elementary schools based on various information such as books, journals, articles and other scientific works. Four journals were used as sources of theory in this research, so that the data and theory used were relatively straightforward and accurate. The method used in this scientific work is library research. Sources of information were obtained from research on 6 selected journals regarding misconceptions about mathematics learning among teachers and students in elementary schools. From this research data is obtained that the things we have learned sometimes do not help in learning new concepts or theories. This occurs when a new concept or theory is inconsistent with previously studied material. Therefore, learning requires replacing or radically reorganizing the teacher's knowledge. Through mathematics proficiency training, misconceptions can be replaced or eliminated by changing the mathematics teaching framework.","author":[{"dropping-particle":"","family":"Arifiati","given":"Baiq Anisa","non-dropping-particle":"","parse-names":false,"suffix":""},{"dropping-particle":"","family":"Safitri","given":"Kuyani Desi","non-dropping-particle":"","parse-names":false,"suffix":""},{"dropping-particle":"","family":"Lidyawati","given":"","non-dropping-particle":"","parse-names":false,"suffix":""},{"dropping-particle":"","family":"Susanti","given":"Para","non-dropping-particle":"","parse-names":false,"suffix":""}],"container-title":"Jurnal Imliah Mandalika Education (MADU)","id":"ITEM-1","issue":"2","issued":{"date-parts":[["2023"]]},"page":"253-257","title":"Analisis Miskonsepsi Pembelajaran Matematika Pada Guru dan Siswa Sekolah Dasar","type":"article-journal","volume":"1"},"uris":["http://www.mendeley.com/documents/?uuid=75eb31cc-b27e-4775-b039-2cd007efe336"]}],"mendeley":{"formattedCitation":"(Arifiati et al., 2023)","plainTextFormattedCitation":"(Arifiati et al., 2023)","previouslyFormattedCitation":"(Arifiati et al., 2023)"},"properties":{"noteIndex":0},"schema":"https://github.com/citation-style-language/schema/raw/master/csl-citation.json"}</w:instrText>
      </w:r>
      <w:r w:rsidR="003F27DE">
        <w:rPr>
          <w:b w:val="0"/>
          <w:bCs w:val="0"/>
          <w:sz w:val="22"/>
          <w:szCs w:val="22"/>
          <w:lang w:val="en-US"/>
        </w:rPr>
        <w:fldChar w:fldCharType="separate"/>
      </w:r>
      <w:r w:rsidR="003F27DE" w:rsidRPr="003F27DE">
        <w:rPr>
          <w:b w:val="0"/>
          <w:bCs w:val="0"/>
          <w:noProof/>
          <w:sz w:val="22"/>
          <w:szCs w:val="22"/>
          <w:lang w:val="en-US"/>
        </w:rPr>
        <w:t>(Arifiati et al., 2023)</w:t>
      </w:r>
      <w:r w:rsidR="003F27DE">
        <w:rPr>
          <w:b w:val="0"/>
          <w:bCs w:val="0"/>
          <w:sz w:val="22"/>
          <w:szCs w:val="22"/>
          <w:lang w:val="en-US"/>
        </w:rPr>
        <w:fldChar w:fldCharType="end"/>
      </w:r>
      <w:r w:rsidR="00297D9D">
        <w:rPr>
          <w:b w:val="0"/>
          <w:bCs w:val="0"/>
          <w:sz w:val="22"/>
          <w:szCs w:val="22"/>
          <w:lang w:val="en-US"/>
        </w:rPr>
        <w:t>.</w:t>
      </w:r>
      <w:r w:rsidR="00850EC3" w:rsidRPr="00130852">
        <w:rPr>
          <w:b w:val="0"/>
          <w:bCs w:val="0"/>
          <w:sz w:val="22"/>
          <w:szCs w:val="22"/>
        </w:rPr>
        <w:t xml:space="preserve"> </w:t>
      </w:r>
    </w:p>
    <w:p w14:paraId="32F35315" w14:textId="207BCC96" w:rsidR="00850EC3" w:rsidRDefault="00850EC3" w:rsidP="00130852">
      <w:pPr>
        <w:pStyle w:val="Heading1"/>
        <w:spacing w:before="0"/>
        <w:ind w:left="0" w:right="159" w:firstLine="567"/>
        <w:jc w:val="both"/>
        <w:rPr>
          <w:b w:val="0"/>
          <w:bCs w:val="0"/>
          <w:sz w:val="22"/>
          <w:szCs w:val="22"/>
        </w:rPr>
      </w:pPr>
      <w:r w:rsidRPr="00130852">
        <w:rPr>
          <w:b w:val="0"/>
          <w:bCs w:val="0"/>
          <w:sz w:val="22"/>
          <w:szCs w:val="22"/>
        </w:rPr>
        <w:t xml:space="preserve">Miskonsepsi bukan sekadar kesalahan biasa, melainkan kesalahan yang bersifat konsisten dan sistematis yang terbentuk dari pengalaman belajar yang kurang tepat. Pada </w:t>
      </w:r>
      <w:r w:rsidRPr="00130852">
        <w:rPr>
          <w:b w:val="0"/>
          <w:bCs w:val="0"/>
          <w:sz w:val="22"/>
          <w:szCs w:val="22"/>
        </w:rPr>
        <w:t>materi pecahan, miskonsepsi sering terjadi karena siswa cenderung menggeneralisasikan prosedur operasi bilangan bulat ke dalam operasi pecahan, sehingga menghasilkan jawaban yang keliru secara konseptual</w:t>
      </w:r>
      <w:r w:rsidR="00FF0B27">
        <w:rPr>
          <w:b w:val="0"/>
          <w:bCs w:val="0"/>
          <w:sz w:val="22"/>
          <w:szCs w:val="22"/>
          <w:lang w:val="en-US"/>
        </w:rPr>
        <w:t xml:space="preserve"> </w:t>
      </w:r>
      <w:r w:rsidR="00FF0B27">
        <w:rPr>
          <w:b w:val="0"/>
          <w:bCs w:val="0"/>
          <w:sz w:val="22"/>
          <w:szCs w:val="22"/>
        </w:rPr>
        <w:fldChar w:fldCharType="begin" w:fldLock="1"/>
      </w:r>
      <w:r w:rsidR="00FF0B27">
        <w:rPr>
          <w:b w:val="0"/>
          <w:bCs w:val="0"/>
          <w:sz w:val="22"/>
          <w:szCs w:val="22"/>
        </w:rPr>
        <w:instrText>ADDIN CSL_CITATION {"citationItems":[{"id":"ITEM-1","itemData":{"author":[{"dropping-particle":"","family":"Ilmiah","given":"Jurnal","non-dropping-particle":"","parse-names":false,"suffix":""},{"dropping-particle":"","family":"Terapan","given":"Ilmu","non-dropping-particle":"","parse-names":false,"suffix":""},{"dropping-particle":"","family":"Jambi","given":"Universitas","non-dropping-particle":"","parse-names":false,"suffix":""},{"dropping-particle":"","family":"Info","given":"Article","non-dropping-particle":"","parse-names":false,"suffix":""}],"container-title":"Jurnal Ilmiah Ilmu Terapan Universitas Jambi","id":"ITEM-1","issue":"2","issued":{"date-parts":[["2024"]]},"page":"563-576","title":"Development and Implementation of a Five-Tier Diagnostic Test To Identify Student Misconceptions on Fractions : a Significant","type":"article-journal","volume":"8"},"uris":["http://www.mendeley.com/documents/?uuid=c5278805-42d6-4fe5-81d9-f14adbd01030"]}],"mendeley":{"formattedCitation":"(Ilmiah et al., 2024)","plainTextFormattedCitation":"(Ilmiah et al., 2024)","previouslyFormattedCitation":"(Ilmiah et al., 2024)"},"properties":{"noteIndex":0},"schema":"https://github.com/citation-style-language/schema/raw/master/csl-citation.json"}</w:instrText>
      </w:r>
      <w:r w:rsidR="00FF0B27">
        <w:rPr>
          <w:b w:val="0"/>
          <w:bCs w:val="0"/>
          <w:sz w:val="22"/>
          <w:szCs w:val="22"/>
        </w:rPr>
        <w:fldChar w:fldCharType="separate"/>
      </w:r>
      <w:r w:rsidR="00FF0B27" w:rsidRPr="00FF0B27">
        <w:rPr>
          <w:b w:val="0"/>
          <w:bCs w:val="0"/>
          <w:noProof/>
          <w:sz w:val="22"/>
          <w:szCs w:val="22"/>
        </w:rPr>
        <w:t>(Ilmiah et al., 2024)</w:t>
      </w:r>
      <w:r w:rsidR="00FF0B27">
        <w:rPr>
          <w:b w:val="0"/>
          <w:bCs w:val="0"/>
          <w:sz w:val="22"/>
          <w:szCs w:val="22"/>
        </w:rPr>
        <w:fldChar w:fldCharType="end"/>
      </w:r>
      <w:r w:rsidRPr="00130852">
        <w:rPr>
          <w:b w:val="0"/>
          <w:bCs w:val="0"/>
          <w:sz w:val="22"/>
          <w:szCs w:val="22"/>
        </w:rPr>
        <w:t>.</w:t>
      </w:r>
    </w:p>
    <w:p w14:paraId="13C65DC7" w14:textId="223E90E8" w:rsidR="00647A5D" w:rsidRDefault="006F5AF1" w:rsidP="00647A5D">
      <w:pPr>
        <w:pStyle w:val="Heading1"/>
        <w:ind w:left="0" w:right="159" w:firstLine="567"/>
        <w:jc w:val="both"/>
        <w:rPr>
          <w:b w:val="0"/>
          <w:bCs w:val="0"/>
          <w:sz w:val="22"/>
          <w:szCs w:val="22"/>
        </w:rPr>
      </w:pPr>
      <w:r>
        <w:rPr>
          <w:b w:val="0"/>
          <w:bCs w:val="0"/>
          <w:sz w:val="22"/>
          <w:szCs w:val="22"/>
        </w:rPr>
        <w:tab/>
      </w:r>
      <w:r w:rsidR="00DB6CD8" w:rsidRPr="00DB6CD8">
        <w:rPr>
          <w:b w:val="0"/>
          <w:bCs w:val="0"/>
          <w:sz w:val="22"/>
          <w:szCs w:val="22"/>
        </w:rPr>
        <w:t>Penguasaan materi pecahan sering kali dipandang sebagai salah satu indikator utama keberhasilan matematis siswa di tingkat sekolah menengah. Hal ini dikarenakan pecahan tidak sekadar melibatkan pemahaman bilangan tunggal, melainkan sebuah hubungan proporsional yang memerlukan transisi skema berpikir dari berpikir aditif menuju berpikir multiplikatif. Ketika siswa gagal melakukan adaptasi kognitif ini, mereka cenderung memperlakukan pembilang dan penyebut sebagai dua bilangan bulat yang terpisah. Hambatan epistemologis ini apabila dibiarkan tanpa adanya deteksi dini, akan menjadi penghalang yang menetap ketika mereka mempelajari konsep matematika yang lebih kompleks pada Fase D Kurikulum Merdeka, seperti rasio, perbandingan, aljabar, dan fungsi</w:t>
      </w:r>
      <w:r w:rsidR="00FF0B27">
        <w:rPr>
          <w:b w:val="0"/>
          <w:bCs w:val="0"/>
          <w:sz w:val="22"/>
          <w:szCs w:val="22"/>
          <w:lang w:val="en-US"/>
        </w:rPr>
        <w:t xml:space="preserve"> </w:t>
      </w:r>
      <w:r w:rsidR="00FF0B27">
        <w:rPr>
          <w:b w:val="0"/>
          <w:bCs w:val="0"/>
          <w:sz w:val="22"/>
          <w:szCs w:val="22"/>
        </w:rPr>
        <w:fldChar w:fldCharType="begin" w:fldLock="1"/>
      </w:r>
      <w:r w:rsidR="00FF0B27">
        <w:rPr>
          <w:b w:val="0"/>
          <w:bCs w:val="0"/>
          <w:sz w:val="22"/>
          <w:szCs w:val="22"/>
        </w:rPr>
        <w:instrText>ADDIN CSL_CITATION {"citationItems":[{"id":"ITEM-1","itemData":{"author":[{"dropping-particle":"","family":"Arsyad","given":"Nurdin","non-dropping-particle":"","parse-names":false,"suffix":""},{"dropping-particle":"","family":"Kalu","given":"Datu","non-dropping-particle":"","parse-names":false,"suffix":""}],"id":"ITEM-1","issue":"2","issued":{"date-parts":[["2021"]]},"page":"143-153","title":"23847-58798-1-Sm","type":"article-journal","volume":"5"},"uris":["http://www.mendeley.com/documents/?uuid=3c3feff7-fad5-4fad-b382-3ce89b8085fe"]}],"mendeley":{"formattedCitation":"(Arsyad &amp; Kalu, 2021)","plainTextFormattedCitation":"(Arsyad &amp; Kalu, 2021)","previouslyFormattedCitation":"(Arsyad &amp; Kalu, 2021)"},"properties":{"noteIndex":0},"schema":"https://github.com/citation-style-language/schema/raw/master/csl-citation.json"}</w:instrText>
      </w:r>
      <w:r w:rsidR="00FF0B27">
        <w:rPr>
          <w:b w:val="0"/>
          <w:bCs w:val="0"/>
          <w:sz w:val="22"/>
          <w:szCs w:val="22"/>
        </w:rPr>
        <w:fldChar w:fldCharType="separate"/>
      </w:r>
      <w:r w:rsidR="00FF0B27" w:rsidRPr="00FF0B27">
        <w:rPr>
          <w:b w:val="0"/>
          <w:bCs w:val="0"/>
          <w:noProof/>
          <w:sz w:val="22"/>
          <w:szCs w:val="22"/>
        </w:rPr>
        <w:t>(Arsyad &amp; Kalu, 2021)</w:t>
      </w:r>
      <w:r w:rsidR="00FF0B27">
        <w:rPr>
          <w:b w:val="0"/>
          <w:bCs w:val="0"/>
          <w:sz w:val="22"/>
          <w:szCs w:val="22"/>
        </w:rPr>
        <w:fldChar w:fldCharType="end"/>
      </w:r>
      <w:r w:rsidR="00DB6CD8" w:rsidRPr="00DB6CD8">
        <w:rPr>
          <w:b w:val="0"/>
          <w:bCs w:val="0"/>
          <w:sz w:val="22"/>
          <w:szCs w:val="22"/>
        </w:rPr>
        <w:t>.</w:t>
      </w:r>
    </w:p>
    <w:p w14:paraId="5E438D47" w14:textId="08B045FC" w:rsidR="00DB6CD8" w:rsidRPr="00DB6CD8" w:rsidRDefault="006F5AF1" w:rsidP="00647A5D">
      <w:pPr>
        <w:pStyle w:val="Heading1"/>
        <w:ind w:left="0" w:right="159" w:firstLine="567"/>
        <w:jc w:val="both"/>
        <w:rPr>
          <w:b w:val="0"/>
          <w:bCs w:val="0"/>
          <w:sz w:val="22"/>
          <w:szCs w:val="22"/>
        </w:rPr>
      </w:pPr>
      <w:r>
        <w:rPr>
          <w:b w:val="0"/>
          <w:bCs w:val="0"/>
          <w:sz w:val="22"/>
          <w:szCs w:val="22"/>
        </w:rPr>
        <w:tab/>
      </w:r>
      <w:r w:rsidR="00DB6CD8" w:rsidRPr="00DB6CD8">
        <w:rPr>
          <w:b w:val="0"/>
          <w:bCs w:val="0"/>
          <w:sz w:val="22"/>
          <w:szCs w:val="22"/>
        </w:rPr>
        <w:t>Selaras dengan transisi kurikulum tersebut, esensi pembelajaran matematika tidak boleh lagi terjebak pada mekanisasi rumus tunggal atau hafalan algoritma prosedural belaka. Siswa dituntut untuk memiliki ketahanan kognitif melalui pengembangan kemampuan berpikir kreatif matematis. Proses melahirkan ide-ide baru, menguji keaslian gagasan, serta mengeksplorasi strategi penyelesaian yang fleksibel menjadi prasyarat mutlak agar siswa dapat menjadi pemecah masalah yang tangguh (</w:t>
      </w:r>
      <w:r w:rsidR="00DB6CD8" w:rsidRPr="0071019F">
        <w:rPr>
          <w:b w:val="0"/>
          <w:bCs w:val="0"/>
          <w:i/>
          <w:iCs/>
          <w:sz w:val="22"/>
          <w:szCs w:val="22"/>
        </w:rPr>
        <w:t>resilient problem solver</w:t>
      </w:r>
      <w:r w:rsidR="00DB6CD8" w:rsidRPr="00DB6CD8">
        <w:rPr>
          <w:b w:val="0"/>
          <w:bCs w:val="0"/>
          <w:sz w:val="22"/>
          <w:szCs w:val="22"/>
        </w:rPr>
        <w:t>). Berpikir kreatif matematis memberikan ruang bagi siswa untuk melihat kesalahan atau miskonsepsi mereka sendiri bukan sebagai kegagalan akhir, melainkan sebagai pijakan kognitif untuk mengonstruksi pemahaman baru yang lebih kokoh melalui eksplorasi jawaban terbuka (</w:t>
      </w:r>
      <w:r w:rsidR="00DB6CD8" w:rsidRPr="0071019F">
        <w:rPr>
          <w:b w:val="0"/>
          <w:bCs w:val="0"/>
          <w:i/>
          <w:iCs/>
          <w:sz w:val="22"/>
          <w:szCs w:val="22"/>
        </w:rPr>
        <w:t>open-ended</w:t>
      </w:r>
      <w:r w:rsidR="00DB6CD8" w:rsidRPr="00DB6CD8">
        <w:rPr>
          <w:b w:val="0"/>
          <w:bCs w:val="0"/>
          <w:sz w:val="22"/>
          <w:szCs w:val="22"/>
        </w:rPr>
        <w:t>).</w:t>
      </w:r>
    </w:p>
    <w:p w14:paraId="21ADAD35" w14:textId="4ACC1CE2" w:rsidR="00DB6CD8" w:rsidRPr="00130852" w:rsidRDefault="006F5AF1" w:rsidP="0044208C">
      <w:pPr>
        <w:pStyle w:val="Heading1"/>
        <w:spacing w:before="0"/>
        <w:ind w:left="0" w:right="98" w:firstLine="567"/>
        <w:jc w:val="both"/>
        <w:rPr>
          <w:b w:val="0"/>
          <w:bCs w:val="0"/>
          <w:sz w:val="22"/>
          <w:szCs w:val="22"/>
        </w:rPr>
      </w:pPr>
      <w:r>
        <w:rPr>
          <w:b w:val="0"/>
          <w:bCs w:val="0"/>
          <w:sz w:val="22"/>
          <w:szCs w:val="22"/>
        </w:rPr>
        <w:tab/>
      </w:r>
      <w:r w:rsidR="00DB6CD8" w:rsidRPr="00DB6CD8">
        <w:rPr>
          <w:b w:val="0"/>
          <w:bCs w:val="0"/>
          <w:sz w:val="22"/>
          <w:szCs w:val="22"/>
        </w:rPr>
        <w:t xml:space="preserve">Urgensi penelitian ini didasarkan pada transisi implementasi Kurikulum Merdeka yang menuntut paradigma pembelajaran matematika kontekstual. Materi pecahan merupakan salah satu </w:t>
      </w:r>
      <w:r w:rsidR="00DB6CD8" w:rsidRPr="0071019F">
        <w:rPr>
          <w:b w:val="0"/>
          <w:bCs w:val="0"/>
          <w:i/>
          <w:iCs/>
          <w:sz w:val="22"/>
          <w:szCs w:val="22"/>
        </w:rPr>
        <w:t>threshold concept</w:t>
      </w:r>
      <w:r w:rsidR="00DB6CD8" w:rsidRPr="00DB6CD8">
        <w:rPr>
          <w:b w:val="0"/>
          <w:bCs w:val="0"/>
          <w:sz w:val="22"/>
          <w:szCs w:val="22"/>
        </w:rPr>
        <w:t xml:space="preserve"> (konsep ambang batas) di kelas VII SMP yang menjembatani kemampuan aritmatika dasar menuju aljabar abstrak. Ketika siswa mengalami miskonsepsi pada tahap ini, hambatan kognitif tersebut akan berimbas secara jangka panjang pada topik matematika lainnya</w:t>
      </w:r>
      <w:r w:rsidR="00FF0B27">
        <w:rPr>
          <w:b w:val="0"/>
          <w:bCs w:val="0"/>
          <w:sz w:val="22"/>
          <w:szCs w:val="22"/>
          <w:lang w:val="en-US"/>
        </w:rPr>
        <w:t xml:space="preserve"> </w:t>
      </w:r>
      <w:r w:rsidR="00FF0B27">
        <w:rPr>
          <w:b w:val="0"/>
          <w:bCs w:val="0"/>
          <w:sz w:val="22"/>
          <w:szCs w:val="22"/>
        </w:rPr>
        <w:lastRenderedPageBreak/>
        <w:fldChar w:fldCharType="begin" w:fldLock="1"/>
      </w:r>
      <w:r w:rsidR="0044208C">
        <w:rPr>
          <w:b w:val="0"/>
          <w:bCs w:val="0"/>
          <w:sz w:val="22"/>
          <w:szCs w:val="22"/>
        </w:rPr>
        <w:instrText>ADDIN CSL_CITATION {"citationItems":[{"id":"ITEM-1","itemData":{"abstract":"Misconceptions related to the concepts underlying number sense represent one of the primary challenges faced by elementary school students in learning mathematics. This research analyzed the specific misconceptions encountered by elementary school students in Lubuklinggau, Indonesia, in relation to number sense, utilizing a five-tier diagnostic test. This qualitative descriptive study involved 28 Year 8 students from one of the Islamic School in Lubuklinggau who had previously studied number operations. Data collection was conducted using a five-tier diagnostic test and interviews. Data validity was ensured through triangulation. After administering the diagnostic test, the researchers cross-checked data through interviews and documentation. The data was analyzed in three stages: data reduction, data presentation, and data verification. The results indicate that (1) 27.6% of students experienced misconceptions; (2) the most prevalent type of misconception was the process-object error (31.5%); (3) the highest incidence of misconceptions occurred with the fifth indicator of number sense, assessing the reasonableness of a calculation (48.5%); and (4) the primary causal factor contributing to students' misconceptions was their own reasoning (0.97%). This is an open access article under the CC-BY-SA license.","author":[{"dropping-particle":"","family":"Fauziah","given":"Anna","non-dropping-particle":"","parse-names":false,"suffix":""},{"dropping-particle":"","family":"Pandra","given":"Viktor","non-dropping-particle":"","parse-names":false,"suffix":""}],"container-title":"Jurnal Riset Pendidikan Matematika","id":"ITEM-1","issue":"2","issued":{"date-parts":[["2024"]]},"page":"134-144","title":"Analyzing Elementary School Students' Misconceptions in Number Sense Using Five-Tier Diagnostic Test","type":"article-journal","volume":"11"},"uris":["http://www.mendeley.com/documents/?uuid=e4bfdaf5-f9a1-44ef-971c-4a8a07802b5e"]}],"mendeley":{"formattedCitation":"(Fauziah &amp; Pandra, 2024)","plainTextFormattedCitation":"(Fauziah &amp; Pandra, 2024)","previouslyFormattedCitation":"(Fauziah &amp; Pandra, 2024)"},"properties":{"noteIndex":0},"schema":"https://github.com/citation-style-language/schema/raw/master/csl-citation.json"}</w:instrText>
      </w:r>
      <w:r w:rsidR="00FF0B27">
        <w:rPr>
          <w:b w:val="0"/>
          <w:bCs w:val="0"/>
          <w:sz w:val="22"/>
          <w:szCs w:val="22"/>
        </w:rPr>
        <w:fldChar w:fldCharType="separate"/>
      </w:r>
      <w:r w:rsidR="00FF0B27" w:rsidRPr="00FF0B27">
        <w:rPr>
          <w:b w:val="0"/>
          <w:bCs w:val="0"/>
          <w:noProof/>
          <w:sz w:val="22"/>
          <w:szCs w:val="22"/>
        </w:rPr>
        <w:t>(Fauziah &amp; Pandra, 2024)</w:t>
      </w:r>
      <w:r w:rsidR="00FF0B27">
        <w:rPr>
          <w:b w:val="0"/>
          <w:bCs w:val="0"/>
          <w:sz w:val="22"/>
          <w:szCs w:val="22"/>
        </w:rPr>
        <w:fldChar w:fldCharType="end"/>
      </w:r>
      <w:r w:rsidR="00DB6CD8" w:rsidRPr="00DB6CD8">
        <w:rPr>
          <w:b w:val="0"/>
          <w:bCs w:val="0"/>
          <w:sz w:val="22"/>
          <w:szCs w:val="22"/>
        </w:rPr>
        <w:t>. Namun, sebagian besar riset terdahulu hanya berfokus pada kuantifikasi kesalahan siswa tanpa mengaitkannya secara mendalam dengan aspek kreativitas siswa dalam memecahkan masalah non-rutin. Oleh karena itu, kebaruan (</w:t>
      </w:r>
      <w:r w:rsidR="00DB6CD8" w:rsidRPr="0071019F">
        <w:rPr>
          <w:b w:val="0"/>
          <w:bCs w:val="0"/>
          <w:i/>
          <w:iCs/>
          <w:sz w:val="22"/>
          <w:szCs w:val="22"/>
        </w:rPr>
        <w:t>novelty</w:t>
      </w:r>
      <w:r w:rsidR="00DB6CD8" w:rsidRPr="00DB6CD8">
        <w:rPr>
          <w:b w:val="0"/>
          <w:bCs w:val="0"/>
          <w:sz w:val="22"/>
          <w:szCs w:val="22"/>
        </w:rPr>
        <w:t>) dari penelitian ini terletak pada integrasi analisis miskonsepsi menggunakan pendekatan deskriptif kombinasi yang disinkronkan dengan empat indikator berpikir kreatif. Melalui pemetaan yang komprehensif ini, hambatan kognitif siswa di SMP N 7 Muaro Jambi dapat diurai secara utuh, sehingga mampu menghasilkan solusi praktis rekonstruksi konseptual pecahan yang tepat sasaran</w:t>
      </w:r>
      <w:r w:rsidR="00FF0B27">
        <w:rPr>
          <w:b w:val="0"/>
          <w:bCs w:val="0"/>
          <w:sz w:val="22"/>
          <w:szCs w:val="22"/>
          <w:lang w:val="en-US"/>
        </w:rPr>
        <w:t xml:space="preserve"> </w:t>
      </w:r>
      <w:r w:rsidR="00FF0B27">
        <w:rPr>
          <w:b w:val="0"/>
          <w:bCs w:val="0"/>
          <w:sz w:val="22"/>
          <w:szCs w:val="22"/>
        </w:rPr>
        <w:fldChar w:fldCharType="begin" w:fldLock="1"/>
      </w:r>
      <w:r w:rsidR="00FF0B27">
        <w:rPr>
          <w:b w:val="0"/>
          <w:bCs w:val="0"/>
          <w:sz w:val="22"/>
          <w:szCs w:val="22"/>
        </w:rPr>
        <w:instrText>ADDIN CSL_CITATION {"citationItems":[{"id":"ITEM-1","itemData":{"abstract":"Misconceptions related to the concepts underlying number sense represent one of the primary challenges faced by elementary school students in learning mathematics. This research analyzed the specific misconceptions encountered by elementary school students in Lubuklinggau, Indonesia, in relation to number sense, utilizing a five-tier diagnostic test. This qualitative descriptive study involved 28 Year 8 students from one of the Islamic School in Lubuklinggau who had previously studied number operations. Data collection was conducted using a five-tier diagnostic test and interviews. Data validity was ensured through triangulation. After administering the diagnostic test, the researchers cross-checked data through interviews and documentation. The data was analyzed in three stages: data reduction, data presentation, and data verification. The results indicate that (1) 27.6% of students experienced misconceptions; (2) the most prevalent type of misconception was the process-object error (31.5%); (3) the highest incidence of misconceptions occurred with the fifth indicator of number sense, assessing the reasonableness of a calculation (48.5%); and (4) the primary causal factor contributing to students' misconceptions was their own reasoning (0.97%). This is an open access article under the CC-BY-SA license.","author":[{"dropping-particle":"","family":"Fauziah","given":"Anna","non-dropping-particle":"","parse-names":false,"suffix":""},{"dropping-particle":"","family":"Pandra","given":"Viktor","non-dropping-particle":"","parse-names":false,"suffix":""}],"container-title":"Jurnal Riset Pendidikan Matematika","id":"ITEM-1","issue":"2","issued":{"date-parts":[["2024"]]},"page":"134-144","title":"Analyzing Elementary School Students' Misconceptions in Number Sense Using Five-Tier Diagnostic Test","type":"article-journal","volume":"11"},"uris":["http://www.mendeley.com/documents/?uuid=e4bfdaf5-f9a1-44ef-971c-4a8a07802b5e"]}],"mendeley":{"formattedCitation":"(Fauziah &amp; Pandra, 2024)","plainTextFormattedCitation":"(Fauziah &amp; Pandra, 2024)","previouslyFormattedCitation":"(Fauziah &amp; Pandra, 2024)"},"properties":{"noteIndex":0},"schema":"https://github.com/citation-style-language/schema/raw/master/csl-citation.json"}</w:instrText>
      </w:r>
      <w:r w:rsidR="00FF0B27">
        <w:rPr>
          <w:b w:val="0"/>
          <w:bCs w:val="0"/>
          <w:sz w:val="22"/>
          <w:szCs w:val="22"/>
        </w:rPr>
        <w:fldChar w:fldCharType="separate"/>
      </w:r>
      <w:r w:rsidR="00FF0B27" w:rsidRPr="00FF0B27">
        <w:rPr>
          <w:b w:val="0"/>
          <w:bCs w:val="0"/>
          <w:noProof/>
          <w:sz w:val="22"/>
          <w:szCs w:val="22"/>
        </w:rPr>
        <w:t>(Fauziah &amp; Pandra, 2024)</w:t>
      </w:r>
      <w:r w:rsidR="00FF0B27">
        <w:rPr>
          <w:b w:val="0"/>
          <w:bCs w:val="0"/>
          <w:sz w:val="22"/>
          <w:szCs w:val="22"/>
        </w:rPr>
        <w:fldChar w:fldCharType="end"/>
      </w:r>
      <w:r w:rsidR="00DB6CD8" w:rsidRPr="00DB6CD8">
        <w:rPr>
          <w:b w:val="0"/>
          <w:bCs w:val="0"/>
          <w:sz w:val="22"/>
          <w:szCs w:val="22"/>
        </w:rPr>
        <w:t>.</w:t>
      </w:r>
    </w:p>
    <w:p w14:paraId="29747327" w14:textId="6CB72514" w:rsidR="00850EC3" w:rsidRDefault="006F5AF1" w:rsidP="0044208C">
      <w:pPr>
        <w:pStyle w:val="BodyText"/>
        <w:ind w:right="98" w:firstLine="567"/>
        <w:jc w:val="both"/>
      </w:pPr>
      <w:r>
        <w:tab/>
      </w:r>
      <w:r w:rsidR="00850EC3" w:rsidRPr="00130852">
        <w:t>Kemampuan berpikir kreatif matematis menjadi salah satu kompetensi yang diutamakan dalam Kurikulum Merdeka. Berpikir kreatif adalah kemampuan untuk menghasilkan ide-ide baru</w:t>
      </w:r>
      <w:r w:rsidR="0006513C" w:rsidRPr="00130852">
        <w:t>.</w:t>
      </w:r>
      <w:r w:rsidR="00953316">
        <w:t xml:space="preserve"> </w:t>
      </w:r>
    </w:p>
    <w:p w14:paraId="7DD15B45" w14:textId="56DCA142" w:rsidR="00953316" w:rsidRDefault="006F5AF1" w:rsidP="0044208C">
      <w:pPr>
        <w:pStyle w:val="BodyText"/>
        <w:ind w:right="98" w:firstLine="567"/>
        <w:jc w:val="both"/>
      </w:pPr>
      <w:r>
        <w:tab/>
      </w:r>
      <w:r w:rsidR="00953316">
        <w:t xml:space="preserve">Beberapa penelitian terdahulu telah mencoba mengkaji permasalahan seputar miskonsepsi pecahan maupun kemampuan berpikir kreatif siswa secara terpisah. Riset yang dilakukan oleh </w:t>
      </w:r>
      <w:r w:rsidR="003F27DE">
        <w:fldChar w:fldCharType="begin" w:fldLock="1"/>
      </w:r>
      <w:r w:rsidR="00FF0B27">
        <w:instrText>ADDIN CSL_CITATION {"citationItems":[{"id":"ITEM-1","itemData":{"DOI":"10.21274/jtm.2024.7.2.291-308","ISSN":"2621-3990","abstract":"This study aims to describe students’ misconceptions in solving fraction problems based on their level of belief. The research method employed is qualitative, with a descriptive research approach. Subjects were selected students who experienced misconceptions in solving problems. The results of examining students’ answers showed that out of 27 students, 18 did not know the concept, and 9 had misconceptions. Selected 5 students who experienced misconceptions as subjects to ensure data variation due to similarities in the answers or responses given. The misconceptions made by the subjects include: 1) Generalization misconception occurred because the subjects made mistakes in explaining the meaning of numerator and denominator of fractions and mistakes in applying the concept of addition and substructions of fractions; 2) Calculation misconception occurred because the subject made mistakes in calculating fractions and mistakes in simplifying fractions; 3) Notation misconception occurred because the subject made mistakes in using operation symbols and mistakes in writing numbers; 4) Language misconception occurred because the subject made mistakes in converting information into mathematical language. To overcome this problem, teachers are advised to provide a deeper conceptual understanding and practice problems regularly to improve students' understanding.","author":[{"dropping-particle":"","family":"Febyanti","given":"Adinda Isna","non-dropping-particle":"","parse-names":false,"suffix":""},{"dropping-particle":"","family":"Sukoriyanto","given":"Sukoriyanto","non-dropping-particle":"","parse-names":false,"suffix":""}],"container-title":"Jurnal Tadris Matematika","id":"ITEM-1","issue":"2","issued":{"date-parts":[["2024"]]},"page":"291-308","title":"Miskonsepsi Siswa dalam Menyelesaikan Masalah Pecahan berdasarkan Tingkat Keyakinan Siswa","type":"article-journal","volume":"7"},"uris":["http://www.mendeley.com/documents/?uuid=d2ca12dc-c738-4c85-a96f-dd9cac43efb5"]}],"mendeley":{"formattedCitation":"(Febyanti &amp; Sukoriyanto, 2024)","plainTextFormattedCitation":"(Febyanti &amp; Sukoriyanto, 2024)","previouslyFormattedCitation":"(Febyanti &amp; Sukoriyanto, 2024)"},"properties":{"noteIndex":0},"schema":"https://github.com/citation-style-language/schema/raw/master/csl-citation.json"}</w:instrText>
      </w:r>
      <w:r w:rsidR="003F27DE">
        <w:fldChar w:fldCharType="separate"/>
      </w:r>
      <w:r w:rsidR="003F27DE" w:rsidRPr="003F27DE">
        <w:rPr>
          <w:noProof/>
        </w:rPr>
        <w:t>(Febyanti &amp; Sukoriyanto, 2024)</w:t>
      </w:r>
      <w:r w:rsidR="003F27DE">
        <w:fldChar w:fldCharType="end"/>
      </w:r>
      <w:r w:rsidR="003F27DE">
        <w:rPr>
          <w:lang w:val="en-US"/>
        </w:rPr>
        <w:t xml:space="preserve"> </w:t>
      </w:r>
      <w:r w:rsidR="00953316">
        <w:t xml:space="preserve">menunjukkan bahwa implementasi metode problem solving dapat mereduksi sebagian kecil kesalahan prosedural siswa pada materi pecahan, namun belum menyentuh aspek orisinalitas ide siswa. Di sisi lain, </w:t>
      </w:r>
      <w:r w:rsidR="00755ECF">
        <w:fldChar w:fldCharType="begin" w:fldLock="1"/>
      </w:r>
      <w:r w:rsidR="00755ECF">
        <w:instrText>ADDIN CSL_CITATION {"citationItems":[{"id":"ITEM-1","itemData":{"DOI":"10.1016/S0962-8479(96)90008-8","ISSN":"09628479","PMID":"8758108","abstract":"Setting: Clinical features of human immunodeficiency virus (HIV)-associated tuberculosis depend upon the patients' residual immunity. An immune-dependent presentation has also been described at the histopathological level in many extra-pulmonary sites, but no descriptions have so far been made on the histopathology of HIV-associated pulmonary tuberculosis. Objective: To compare the histopathological features of pulmonary tuberculosis in HIV-infected subjects and seronegative patients. Design: We carried out a retrospective comparative study on 16 HIV-infected subjects and 16 seronegative patients with culture-proven pulmonary tuberculosis who underwent transbronchial biopsy. We evaluated the bacillary burden and the parenchymal inflammatory reaction by means of a four-graded scoring system giving an approximate quantitative measure of the two parameters. Results: HIV-associated pulmonary tuberculosis was found to differ significantly from disease forms seen in seronegative patients, with a significant tendency to develop highly bacillary and poorly reactive histopathological pictures along with the downgrading evolution of immune function. Conclusion: Pathologic features of pulmonary tuberculosis in HIV-infected subjects differ from those encountered in seronegative patients depending upon the individual immunity of the former. HIV-associated progressive depletion of CD4+ lymphocytes leads to substantial changes in pulmonary reactivity to Mycobacterium tuberculosis; multibacillary pictures in a background of loose inflammatory reactions are quite common findings at the extreme phase of HIV-related immune deterioration.","author":[{"dropping-particle":"","family":"Perri","given":"G.","non-dropping-particle":"Di","parse-names":false,"suffix":""},{"dropping-particle":"","family":"Cazzadori","given":"A.","non-dropping-particle":"","parse-names":false,"suffix":""},{"dropping-particle":"","family":"Vento","given":"S.","non-dropping-particle":"","parse-names":false,"suffix":""},{"dropping-particle":"","family":"Bonora","given":"S.","non-dropping-particle":"","parse-names":false,"suffix":""},{"dropping-particle":"","family":"Malena","given":"M.","non-dropping-particle":"","parse-names":false,"suffix":""},{"dropping-particle":"","family":"Bontempini","given":"L.","non-dropping-particle":"","parse-names":false,"suffix":""},{"dropping-particle":"","family":"Lanzafame","given":"M.","non-dropping-particle":"","parse-names":false,"suffix":""},{"dropping-particle":"","family":"Allegranzi","given":"B.","non-dropping-particle":"","parse-names":false,"suffix":""},{"dropping-particle":"","family":"Concia","given":"E.","non-dropping-particle":"","parse-names":false,"suffix":""}],"container-title":"Tubercle and Lung Disease","id":"ITEM-1","issue":"3","issued":{"date-parts":[["1996"]]},"page":"244-249","title":"Comparative histopathological study of pulmonary tuberculosis in human immunodeficiency virus-infected and non-infected patients","type":"article-journal","volume":"77"},"uris":["http://www.mendeley.com/documents/?uuid=7a4f1c8f-32fc-4aa1-8187-8f74dbc76f8e"]}],"mendeley":{"formattedCitation":"(Di Perri et al., 1996)","plainTextFormattedCitation":"(Di Perri et al., 1996)","previouslyFormattedCitation":"(Di Perri et al., 1996)"},"properties":{"noteIndex":0},"schema":"https://github.com/citation-style-language/schema/raw/master/csl-citation.json"}</w:instrText>
      </w:r>
      <w:r w:rsidR="00755ECF">
        <w:fldChar w:fldCharType="separate"/>
      </w:r>
      <w:r w:rsidR="00755ECF" w:rsidRPr="00755ECF">
        <w:rPr>
          <w:noProof/>
        </w:rPr>
        <w:t>(Di Perri et al., 1996)</w:t>
      </w:r>
      <w:r w:rsidR="00755ECF">
        <w:fldChar w:fldCharType="end"/>
      </w:r>
      <w:r w:rsidR="00755ECF">
        <w:rPr>
          <w:lang w:val="en-US"/>
        </w:rPr>
        <w:t xml:space="preserve"> </w:t>
      </w:r>
      <w:r w:rsidR="00953316">
        <w:t>menemukan adanya pengaruh signifikan pembelajaran berbasis masalah terhadap kemampuan berpikir divergen siswa SMP, tetapi tidak mendiagnosis secara spesifik letak miskonsepsi konseptual yang dialami siswa pada materi aritmatika sosial maupun pecahan.</w:t>
      </w:r>
    </w:p>
    <w:p w14:paraId="7CFDE33E" w14:textId="6C655AD2" w:rsidR="00953316" w:rsidRPr="00130852" w:rsidRDefault="006F5AF1" w:rsidP="0044208C">
      <w:pPr>
        <w:pStyle w:val="BodyText"/>
        <w:ind w:right="98" w:firstLine="567"/>
        <w:jc w:val="both"/>
      </w:pPr>
      <w:r>
        <w:tab/>
      </w:r>
      <w:r w:rsidR="00953316">
        <w:t>Perbedaan mendasar sekaligus posisi strategis dari penelitian ini dibanding riset-riset berbasis literatur di atas terletak pada pendekatan integratif yang digunakan. Penelitian ini tidak hanya mengukur capaian kuantitatif dari empat indikator berpikir kreatif matematis siswa kelas VII secara permukaan, melainkan mengonfirmasikannya secara klinis dengan pola kesalahan terstruktur (</w:t>
      </w:r>
      <w:r w:rsidR="00953316" w:rsidRPr="00953316">
        <w:rPr>
          <w:i/>
          <w:iCs/>
        </w:rPr>
        <w:t>systematic error patterns</w:t>
      </w:r>
      <w:r w:rsidR="00953316">
        <w:t>) siswa pada kurikulum baru. Melalui sinkronisasi data ini, akan terlihat secara transparan pada indikator kreativitas mana siswa mengalami hambatan kognitif paling berat akibat jeratan miskonsepsi tertentu, sehingga peta perbaikan instruksional yang dihasilkan menjadi lebih komprehensif</w:t>
      </w:r>
      <w:r w:rsidR="00FF0B27">
        <w:rPr>
          <w:lang w:val="en-US"/>
        </w:rPr>
        <w:t xml:space="preserve"> </w:t>
      </w:r>
      <w:r w:rsidR="00FF0B27">
        <w:fldChar w:fldCharType="begin" w:fldLock="1"/>
      </w:r>
      <w:r w:rsidR="00FF0B27">
        <w:instrText>ADDIN CSL_CITATION {"citationItems":[{"id":"ITEM-1","itemData":{"DOI":"10.21274/jtm.2024.7.2.291-308","ISSN":"2621-3990","abstract":"This study aims to describe students’ misconceptions in solving fraction problems based on their level of belief. The research method employed is qualitative, with a descriptive research approach. Subjects were selected students who experienced misconceptions in solving problems. The results of examining students’ answers showed that out of 27 students, 18 did not know the concept, and 9 had misconceptions. Selected 5 students who experienced misconceptions as subjects to ensure data variation due to similarities in the answers or responses given. The misconceptions made by the subjects include: 1) Generalization misconception occurred because the subjects made mistakes in explaining the meaning of numerator and denominator of fractions and mistakes in applying the concept of addition and substructions of fractions; 2) Calculation misconception occurred because the subject made mistakes in calculating fractions and mistakes in simplifying fractions; 3) Notation misconception occurred because the subject made mistakes in using operation symbols and mistakes in writing numbers; 4) Language misconception occurred because the subject made mistakes in converting information into mathematical language. To overcome this problem, teachers are advised to provide a deeper conceptual understanding and practice problems regularly to improve students' understanding.","author":[{"dropping-particle":"","family":"Febyanti","given":"Adinda Isna","non-dropping-particle":"","parse-names":false,"suffix":""},{"dropping-particle":"","family":"Sukoriyanto","given":"Sukoriyanto","non-dropping-particle":"","parse-names":false,"suffix":""}],"container-title":"Jurnal Tadris Matematika","id":"ITEM-1","issue":"2","issued":{"date-parts":[["2024"]]},"page":"291-308","title":"Miskonsepsi Siswa dalam Menyelesaikan Masalah Pecahan berdasarkan Tingkat Keyakinan Siswa","type":"article-journal","volume":"7"},"uris":["http://www.mendeley.com/documents/?uuid=d2ca12dc-c738-4c85-a96f-dd9cac43efb5"]}],"mendeley":{"formattedCitation":"(Febyanti &amp; Sukoriyanto, 2024)","plainTextFormattedCitation":"(Febyanti &amp; Sukoriyanto, 2024)","previouslyFormattedCitation":"(Febyanti &amp; Sukoriyanto, 2024)"},"properties":{"noteIndex":0},"schema":"https://github.com/citation-style-language/schema/raw/master/csl-citation.json"}</w:instrText>
      </w:r>
      <w:r w:rsidR="00FF0B27">
        <w:fldChar w:fldCharType="separate"/>
      </w:r>
      <w:r w:rsidR="00FF0B27" w:rsidRPr="00FF0B27">
        <w:rPr>
          <w:noProof/>
        </w:rPr>
        <w:t>(Febyanti &amp; Sukoriyanto, 2024)</w:t>
      </w:r>
      <w:r w:rsidR="00FF0B27">
        <w:fldChar w:fldCharType="end"/>
      </w:r>
      <w:r w:rsidR="00953316">
        <w:t>.</w:t>
      </w:r>
    </w:p>
    <w:p w14:paraId="1AF26521" w14:textId="77777777" w:rsidR="001E0D0B" w:rsidRPr="00130852" w:rsidRDefault="001E0D0B" w:rsidP="00130852">
      <w:pPr>
        <w:pStyle w:val="BodyText"/>
        <w:ind w:firstLine="720"/>
        <w:jc w:val="both"/>
      </w:pPr>
    </w:p>
    <w:p w14:paraId="2363D72C" w14:textId="115A6C90" w:rsidR="00850EC3" w:rsidRPr="00130852" w:rsidRDefault="00850EC3" w:rsidP="00130852">
      <w:pPr>
        <w:pStyle w:val="Heading1"/>
        <w:numPr>
          <w:ilvl w:val="0"/>
          <w:numId w:val="4"/>
        </w:numPr>
        <w:spacing w:before="0"/>
        <w:ind w:left="426" w:hanging="426"/>
        <w:jc w:val="left"/>
        <w:rPr>
          <w:sz w:val="22"/>
          <w:szCs w:val="22"/>
        </w:rPr>
      </w:pPr>
      <w:r w:rsidRPr="00130852">
        <w:rPr>
          <w:sz w:val="22"/>
          <w:szCs w:val="22"/>
        </w:rPr>
        <w:t>Metode Penelitian</w:t>
      </w:r>
    </w:p>
    <w:p w14:paraId="5395B185" w14:textId="77777777" w:rsidR="00FF0B27" w:rsidRDefault="00850EC3" w:rsidP="00FF0B27">
      <w:pPr>
        <w:rPr>
          <w:b/>
          <w:bCs/>
        </w:rPr>
      </w:pPr>
      <w:r w:rsidRPr="00130852">
        <w:rPr>
          <w:b/>
          <w:bCs/>
        </w:rPr>
        <w:t>Jenis Penelitian</w:t>
      </w:r>
    </w:p>
    <w:p w14:paraId="286CF868" w14:textId="30C81335" w:rsidR="00E64812" w:rsidRPr="00FF0B27" w:rsidRDefault="00FF0B27" w:rsidP="003E2348">
      <w:pPr>
        <w:jc w:val="both"/>
        <w:rPr>
          <w:b/>
          <w:bCs/>
        </w:rPr>
      </w:pPr>
      <w:r>
        <w:rPr>
          <w:b/>
          <w:bCs/>
        </w:rPr>
        <w:tab/>
      </w:r>
      <w:r w:rsidR="00850EC3" w:rsidRPr="00130852">
        <w:t>Penelitian ini merupakan penelitian deskriptif kuantitatif yang bertujuan untuk mendeskripsikan kemampuan berpikir kreatif matematis siswa dan mengidentifikasi miskonsepsi pada materi pecahan. Penelitian dilaksanakan di SMP N 7 Muaro Jambi pada Semester Genap Tahun Ajaran 2025/2026, tepatnya pada bulan Februari–Maret 2026.</w:t>
      </w:r>
    </w:p>
    <w:p w14:paraId="518A898D" w14:textId="7ECB4AC0" w:rsidR="00E64812" w:rsidRPr="00130852" w:rsidRDefault="006F5AF1" w:rsidP="00130852">
      <w:pPr>
        <w:ind w:firstLine="567"/>
        <w:jc w:val="both"/>
      </w:pPr>
      <w:r>
        <w:rPr>
          <w:lang w:val="en-US"/>
        </w:rPr>
        <w:tab/>
      </w:r>
      <w:r w:rsidR="00E64812" w:rsidRPr="00130852">
        <w:t>Penyelesaian yang beragam, serta penjelasan yang rinci dan sistematis. Kemampuan ini sangat relevan dalam konteks pembelajaran pecahan karena siswa dituntut untuk tidak hanya menyelesaikan soal secara prosedural, tetapi juga mampu mengeksplorasi berbagai pendekatan penyelesaian masalah.</w:t>
      </w:r>
    </w:p>
    <w:p w14:paraId="639DD7C7" w14:textId="3EC9D009" w:rsidR="000B6754" w:rsidRPr="00130852" w:rsidRDefault="006F5AF1" w:rsidP="00130852">
      <w:pPr>
        <w:pStyle w:val="Heading1"/>
        <w:spacing w:before="0"/>
        <w:ind w:left="0" w:firstLine="567"/>
        <w:jc w:val="both"/>
        <w:rPr>
          <w:b w:val="0"/>
          <w:bCs w:val="0"/>
          <w:sz w:val="22"/>
          <w:szCs w:val="22"/>
        </w:rPr>
      </w:pPr>
      <w:r>
        <w:rPr>
          <w:b w:val="0"/>
          <w:bCs w:val="0"/>
          <w:sz w:val="22"/>
          <w:szCs w:val="22"/>
        </w:rPr>
        <w:tab/>
      </w:r>
      <w:r w:rsidR="00E64812" w:rsidRPr="00130852">
        <w:rPr>
          <w:b w:val="0"/>
          <w:bCs w:val="0"/>
          <w:sz w:val="22"/>
          <w:szCs w:val="22"/>
        </w:rPr>
        <w:t xml:space="preserve">Berdasarkan observasi awal yang dilakukan di SMP N 7 Muaro Jambi, ditemukan bahwa sebagian besar siswa kelas VII masih mengalami kesulitan dalam menyelesaikan soal-soal pecahan, terutama </w:t>
      </w:r>
    </w:p>
    <w:p w14:paraId="4ACBCFCC" w14:textId="7E54C919" w:rsidR="00E64812" w:rsidRPr="00130852" w:rsidRDefault="00E64812" w:rsidP="00130852">
      <w:pPr>
        <w:pStyle w:val="Heading1"/>
        <w:spacing w:before="0"/>
        <w:ind w:left="0"/>
        <w:jc w:val="both"/>
        <w:rPr>
          <w:b w:val="0"/>
          <w:bCs w:val="0"/>
          <w:sz w:val="22"/>
          <w:szCs w:val="22"/>
        </w:rPr>
      </w:pPr>
      <w:r w:rsidRPr="00130852">
        <w:rPr>
          <w:b w:val="0"/>
          <w:bCs w:val="0"/>
          <w:sz w:val="22"/>
          <w:szCs w:val="22"/>
        </w:rPr>
        <w:t>ketika soal disajikan dalam konteks kehidupan sehari-hari. Guru matematika setempat juga mengindikasikan bahwa terdapat pola kesalahan yang berulang pada siswa, yang diduga merupakan bentuk miskonsepsi. Kondisi ini mendorong perlunya penelitian yang lebih mendalam untuk mengidentifikasi jenis-jenis miskonsepsi yang dialami siswa.</w:t>
      </w:r>
    </w:p>
    <w:p w14:paraId="3332566B" w14:textId="5F3EB47F" w:rsidR="0006513C" w:rsidRPr="00E31089" w:rsidRDefault="006F5AF1" w:rsidP="00E31089">
      <w:pPr>
        <w:pStyle w:val="Heading1"/>
        <w:spacing w:before="0"/>
        <w:ind w:left="0" w:firstLine="567"/>
        <w:jc w:val="both"/>
        <w:rPr>
          <w:b w:val="0"/>
          <w:bCs w:val="0"/>
          <w:sz w:val="22"/>
          <w:szCs w:val="22"/>
        </w:rPr>
      </w:pPr>
      <w:r>
        <w:rPr>
          <w:b w:val="0"/>
          <w:bCs w:val="0"/>
          <w:sz w:val="22"/>
          <w:szCs w:val="22"/>
        </w:rPr>
        <w:tab/>
      </w:r>
      <w:r w:rsidR="00E64812" w:rsidRPr="00130852">
        <w:rPr>
          <w:b w:val="0"/>
          <w:bCs w:val="0"/>
          <w:sz w:val="22"/>
          <w:szCs w:val="22"/>
        </w:rPr>
        <w:t>Penelitian ini difokuskan pada analisis miskonsepsi pembelajaran matematika materi pecahan pada siswa kelas VII SMP N 7 Muaro Jambi melalui pengukuran kemampuan berpikir kreatif matematis. Tujuan penelitian ini adalah: (1) mendeskripsikan kemampuan berpikir kreatif matematis siswa; (2) mengidentifikasi jenis-jenis miskonsepsi yang dialami siswa pada materi pecahan; (3) menganalisis faktor-faktor yang memengaruhi miskonsepsi; dan (4) memberikan rekomendasi perbaikan pembelajaran berbasis Kurikulum Merdeka.</w:t>
      </w:r>
    </w:p>
    <w:p w14:paraId="6A2EE773" w14:textId="77777777" w:rsidR="00130852" w:rsidRPr="00130852" w:rsidRDefault="00130852" w:rsidP="00130852">
      <w:pPr>
        <w:jc w:val="both"/>
        <w:rPr>
          <w:b/>
          <w:bCs/>
        </w:rPr>
      </w:pPr>
    </w:p>
    <w:p w14:paraId="7549B1AF" w14:textId="77777777" w:rsidR="00FF0B27" w:rsidRDefault="00E64812" w:rsidP="00FF0B27">
      <w:pPr>
        <w:jc w:val="both"/>
        <w:rPr>
          <w:b/>
          <w:bCs/>
          <w:lang w:val="en-US"/>
        </w:rPr>
      </w:pPr>
      <w:r w:rsidRPr="00130852">
        <w:rPr>
          <w:b/>
          <w:bCs/>
        </w:rPr>
        <w:t>Subjek Penelitia</w:t>
      </w:r>
      <w:r w:rsidR="00FF0B27">
        <w:rPr>
          <w:b/>
          <w:bCs/>
          <w:lang w:val="en-US"/>
        </w:rPr>
        <w:t>n</w:t>
      </w:r>
    </w:p>
    <w:p w14:paraId="265CD134" w14:textId="27327BD7" w:rsidR="00E64812" w:rsidRPr="00FF0B27" w:rsidRDefault="00FF0B27" w:rsidP="00FF0B27">
      <w:pPr>
        <w:jc w:val="both"/>
        <w:rPr>
          <w:b/>
          <w:bCs/>
        </w:rPr>
      </w:pPr>
      <w:r>
        <w:rPr>
          <w:b/>
          <w:bCs/>
          <w:lang w:val="en-US"/>
        </w:rPr>
        <w:tab/>
      </w:r>
      <w:r w:rsidR="00E64812" w:rsidRPr="00130852">
        <w:t xml:space="preserve">Subjek penelitian adalah 30 siswa kelas VII SMP N 7 Muaro Jambi yang dipilih menggunakan teknik </w:t>
      </w:r>
      <w:r w:rsidR="00E64812" w:rsidRPr="00130852">
        <w:rPr>
          <w:i/>
          <w:iCs/>
        </w:rPr>
        <w:t>purposive sampling</w:t>
      </w:r>
      <w:r w:rsidR="00E64812" w:rsidRPr="00130852">
        <w:t>. Pemilihan kelas VII didasarkan pada  pertimbangan bahwa materi pecahan merupakan materi yang baru dipelajari secara lebih mendalam di jenjang SMP dan potensi miskonsepsi paling besar terjadi pada tahap awal pembelajaran konsep</w:t>
      </w:r>
    </w:p>
    <w:p w14:paraId="51D27F4C" w14:textId="04EC78B8" w:rsidR="00E64812" w:rsidRPr="00130852" w:rsidRDefault="00E64812" w:rsidP="00130852">
      <w:pPr>
        <w:jc w:val="both"/>
      </w:pPr>
      <w:r w:rsidRPr="00130852">
        <w:t>Karakteristik profil responden dalam penelitian ini secara rinci disajikan pada tabel berikut</w:t>
      </w:r>
      <w:r w:rsidR="00634973" w:rsidRPr="00130852">
        <w:t>:</w:t>
      </w:r>
    </w:p>
    <w:p w14:paraId="6BD6F32D" w14:textId="77777777" w:rsidR="00634973" w:rsidRPr="00130852" w:rsidRDefault="00634973" w:rsidP="00130852">
      <w:pPr>
        <w:jc w:val="both"/>
      </w:pPr>
    </w:p>
    <w:p w14:paraId="08A80010" w14:textId="7DEE55E0" w:rsidR="009466EC" w:rsidRDefault="009466EC" w:rsidP="00130852">
      <w:pPr>
        <w:rPr>
          <w:b/>
          <w:bCs/>
        </w:rPr>
      </w:pPr>
    </w:p>
    <w:p w14:paraId="3B617EA4" w14:textId="77777777" w:rsidR="00E31089" w:rsidRDefault="00E31089" w:rsidP="00130852">
      <w:pPr>
        <w:rPr>
          <w:b/>
          <w:bCs/>
        </w:rPr>
      </w:pPr>
    </w:p>
    <w:p w14:paraId="0162DB5C" w14:textId="542E010D" w:rsidR="009466EC" w:rsidRPr="00130852" w:rsidRDefault="00E64812" w:rsidP="00130852">
      <w:r w:rsidRPr="00130852">
        <w:rPr>
          <w:b/>
          <w:bCs/>
        </w:rPr>
        <w:t xml:space="preserve">Tabel 1. </w:t>
      </w:r>
      <w:r w:rsidRPr="00130852">
        <w:t>Karakteristik profil responden</w:t>
      </w:r>
      <w:r w:rsidR="00E31089">
        <w:br/>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41"/>
        <w:gridCol w:w="1341"/>
        <w:gridCol w:w="1438"/>
      </w:tblGrid>
      <w:tr w:rsidR="00E64812" w:rsidRPr="00130852" w14:paraId="643090BE" w14:textId="77777777" w:rsidTr="009466EC">
        <w:tc>
          <w:tcPr>
            <w:tcW w:w="1341" w:type="dxa"/>
          </w:tcPr>
          <w:p w14:paraId="136A646C" w14:textId="77777777" w:rsidR="00E64812" w:rsidRPr="00130852" w:rsidRDefault="00E64812" w:rsidP="00130852">
            <w:pPr>
              <w:jc w:val="center"/>
              <w:rPr>
                <w:b/>
                <w:bCs/>
                <w:sz w:val="22"/>
                <w:szCs w:val="22"/>
              </w:rPr>
            </w:pPr>
            <w:r w:rsidRPr="00130852">
              <w:rPr>
                <w:b/>
                <w:bCs/>
                <w:sz w:val="22"/>
                <w:szCs w:val="22"/>
              </w:rPr>
              <w:t>Jenis Kelamin</w:t>
            </w:r>
          </w:p>
        </w:tc>
        <w:tc>
          <w:tcPr>
            <w:tcW w:w="1341" w:type="dxa"/>
          </w:tcPr>
          <w:p w14:paraId="739B4698" w14:textId="77777777" w:rsidR="00E64812" w:rsidRPr="00130852" w:rsidRDefault="00E64812" w:rsidP="00130852">
            <w:pPr>
              <w:jc w:val="center"/>
              <w:rPr>
                <w:b/>
                <w:bCs/>
                <w:sz w:val="22"/>
                <w:szCs w:val="22"/>
              </w:rPr>
            </w:pPr>
            <w:r w:rsidRPr="00130852">
              <w:rPr>
                <w:b/>
                <w:bCs/>
                <w:sz w:val="22"/>
                <w:szCs w:val="22"/>
              </w:rPr>
              <w:t>Jumlah siswa</w:t>
            </w:r>
          </w:p>
        </w:tc>
        <w:tc>
          <w:tcPr>
            <w:tcW w:w="1342" w:type="dxa"/>
          </w:tcPr>
          <w:p w14:paraId="26F01A60" w14:textId="77777777" w:rsidR="00E64812" w:rsidRPr="00130852" w:rsidRDefault="00E64812" w:rsidP="00130852">
            <w:pPr>
              <w:jc w:val="center"/>
              <w:rPr>
                <w:b/>
                <w:bCs/>
                <w:sz w:val="22"/>
                <w:szCs w:val="22"/>
              </w:rPr>
            </w:pPr>
            <w:r w:rsidRPr="00130852">
              <w:rPr>
                <w:b/>
                <w:bCs/>
                <w:sz w:val="22"/>
                <w:szCs w:val="22"/>
              </w:rPr>
              <w:t>Persentase%</w:t>
            </w:r>
          </w:p>
        </w:tc>
      </w:tr>
      <w:tr w:rsidR="00E64812" w:rsidRPr="00130852" w14:paraId="016E0F82" w14:textId="77777777" w:rsidTr="009466EC">
        <w:tc>
          <w:tcPr>
            <w:tcW w:w="1341" w:type="dxa"/>
          </w:tcPr>
          <w:p w14:paraId="362DA7E2" w14:textId="77777777" w:rsidR="00E64812" w:rsidRPr="00130852" w:rsidRDefault="00E64812" w:rsidP="00130852">
            <w:pPr>
              <w:jc w:val="center"/>
              <w:rPr>
                <w:sz w:val="22"/>
                <w:szCs w:val="22"/>
              </w:rPr>
            </w:pPr>
            <w:r w:rsidRPr="00130852">
              <w:rPr>
                <w:sz w:val="22"/>
                <w:szCs w:val="22"/>
              </w:rPr>
              <w:t>Laki-laki</w:t>
            </w:r>
          </w:p>
        </w:tc>
        <w:tc>
          <w:tcPr>
            <w:tcW w:w="1341" w:type="dxa"/>
          </w:tcPr>
          <w:p w14:paraId="108E614C" w14:textId="77777777" w:rsidR="00E64812" w:rsidRPr="00130852" w:rsidRDefault="00E64812" w:rsidP="00130852">
            <w:pPr>
              <w:jc w:val="center"/>
              <w:rPr>
                <w:sz w:val="22"/>
                <w:szCs w:val="22"/>
              </w:rPr>
            </w:pPr>
            <w:r w:rsidRPr="00130852">
              <w:rPr>
                <w:sz w:val="22"/>
                <w:szCs w:val="22"/>
              </w:rPr>
              <w:t>14</w:t>
            </w:r>
          </w:p>
        </w:tc>
        <w:tc>
          <w:tcPr>
            <w:tcW w:w="1342" w:type="dxa"/>
          </w:tcPr>
          <w:p w14:paraId="41374C11" w14:textId="77777777" w:rsidR="00E64812" w:rsidRPr="00130852" w:rsidRDefault="00E64812" w:rsidP="00130852">
            <w:pPr>
              <w:jc w:val="center"/>
              <w:rPr>
                <w:sz w:val="22"/>
                <w:szCs w:val="22"/>
              </w:rPr>
            </w:pPr>
            <w:r w:rsidRPr="00130852">
              <w:rPr>
                <w:sz w:val="22"/>
                <w:szCs w:val="22"/>
              </w:rPr>
              <w:t>46,67%</w:t>
            </w:r>
          </w:p>
        </w:tc>
      </w:tr>
      <w:tr w:rsidR="00E64812" w:rsidRPr="00130852" w14:paraId="5B488A56" w14:textId="77777777" w:rsidTr="009466EC">
        <w:tc>
          <w:tcPr>
            <w:tcW w:w="1341" w:type="dxa"/>
          </w:tcPr>
          <w:p w14:paraId="76558DD8" w14:textId="77777777" w:rsidR="00E64812" w:rsidRPr="00130852" w:rsidRDefault="00E64812" w:rsidP="00130852">
            <w:pPr>
              <w:jc w:val="center"/>
              <w:rPr>
                <w:sz w:val="22"/>
                <w:szCs w:val="22"/>
              </w:rPr>
            </w:pPr>
            <w:r w:rsidRPr="00130852">
              <w:rPr>
                <w:sz w:val="22"/>
                <w:szCs w:val="22"/>
              </w:rPr>
              <w:t>Perempuan</w:t>
            </w:r>
          </w:p>
        </w:tc>
        <w:tc>
          <w:tcPr>
            <w:tcW w:w="1341" w:type="dxa"/>
          </w:tcPr>
          <w:p w14:paraId="4B2F8A56" w14:textId="77777777" w:rsidR="00E64812" w:rsidRPr="00130852" w:rsidRDefault="00E64812" w:rsidP="00130852">
            <w:pPr>
              <w:jc w:val="center"/>
              <w:rPr>
                <w:sz w:val="22"/>
                <w:szCs w:val="22"/>
              </w:rPr>
            </w:pPr>
            <w:r w:rsidRPr="00130852">
              <w:rPr>
                <w:sz w:val="22"/>
                <w:szCs w:val="22"/>
              </w:rPr>
              <w:t>16</w:t>
            </w:r>
          </w:p>
        </w:tc>
        <w:tc>
          <w:tcPr>
            <w:tcW w:w="1342" w:type="dxa"/>
          </w:tcPr>
          <w:p w14:paraId="79DAD5C9" w14:textId="77777777" w:rsidR="00E64812" w:rsidRPr="00130852" w:rsidRDefault="00E64812" w:rsidP="00130852">
            <w:pPr>
              <w:jc w:val="center"/>
              <w:rPr>
                <w:sz w:val="22"/>
                <w:szCs w:val="22"/>
              </w:rPr>
            </w:pPr>
            <w:r w:rsidRPr="00130852">
              <w:rPr>
                <w:sz w:val="22"/>
                <w:szCs w:val="22"/>
              </w:rPr>
              <w:t>53,33%</w:t>
            </w:r>
          </w:p>
        </w:tc>
      </w:tr>
      <w:tr w:rsidR="00E64812" w:rsidRPr="00130852" w14:paraId="53261F87" w14:textId="77777777" w:rsidTr="009466EC">
        <w:tc>
          <w:tcPr>
            <w:tcW w:w="1341" w:type="dxa"/>
          </w:tcPr>
          <w:p w14:paraId="08EFEB13" w14:textId="77777777" w:rsidR="00E64812" w:rsidRPr="00130852" w:rsidRDefault="00E64812" w:rsidP="00130852">
            <w:pPr>
              <w:jc w:val="center"/>
              <w:rPr>
                <w:b/>
                <w:bCs/>
                <w:sz w:val="22"/>
                <w:szCs w:val="22"/>
              </w:rPr>
            </w:pPr>
            <w:r w:rsidRPr="00130852">
              <w:rPr>
                <w:b/>
                <w:bCs/>
                <w:sz w:val="22"/>
                <w:szCs w:val="22"/>
              </w:rPr>
              <w:t>Total</w:t>
            </w:r>
          </w:p>
        </w:tc>
        <w:tc>
          <w:tcPr>
            <w:tcW w:w="1341" w:type="dxa"/>
          </w:tcPr>
          <w:p w14:paraId="7719E59B" w14:textId="77777777" w:rsidR="00E64812" w:rsidRPr="00130852" w:rsidRDefault="00E64812" w:rsidP="00130852">
            <w:pPr>
              <w:jc w:val="center"/>
              <w:rPr>
                <w:b/>
                <w:bCs/>
                <w:sz w:val="22"/>
                <w:szCs w:val="22"/>
              </w:rPr>
            </w:pPr>
            <w:r w:rsidRPr="00130852">
              <w:rPr>
                <w:b/>
                <w:bCs/>
                <w:sz w:val="22"/>
                <w:szCs w:val="22"/>
              </w:rPr>
              <w:t>30</w:t>
            </w:r>
          </w:p>
        </w:tc>
        <w:tc>
          <w:tcPr>
            <w:tcW w:w="1342" w:type="dxa"/>
          </w:tcPr>
          <w:p w14:paraId="378A63DE" w14:textId="77777777" w:rsidR="00E64812" w:rsidRPr="00130852" w:rsidRDefault="00E64812" w:rsidP="00130852">
            <w:pPr>
              <w:jc w:val="center"/>
              <w:rPr>
                <w:b/>
                <w:bCs/>
                <w:sz w:val="22"/>
                <w:szCs w:val="22"/>
              </w:rPr>
            </w:pPr>
            <w:r w:rsidRPr="00130852">
              <w:rPr>
                <w:b/>
                <w:bCs/>
                <w:sz w:val="22"/>
                <w:szCs w:val="22"/>
              </w:rPr>
              <w:t>100</w:t>
            </w:r>
            <w:r w:rsidRPr="00130852">
              <w:rPr>
                <w:sz w:val="22"/>
                <w:szCs w:val="22"/>
              </w:rPr>
              <w:t>%</w:t>
            </w:r>
          </w:p>
        </w:tc>
      </w:tr>
    </w:tbl>
    <w:p w14:paraId="6EB7225D" w14:textId="030861DE" w:rsidR="00E64812" w:rsidRPr="00130852" w:rsidRDefault="00E64812" w:rsidP="00130852">
      <w:pPr>
        <w:jc w:val="both"/>
        <w:rPr>
          <w:b/>
          <w:bCs/>
        </w:rPr>
      </w:pPr>
    </w:p>
    <w:p w14:paraId="02AE4A4B" w14:textId="77777777" w:rsidR="00E64812" w:rsidRPr="00130852" w:rsidRDefault="00E64812" w:rsidP="00130852">
      <w:pPr>
        <w:jc w:val="both"/>
        <w:rPr>
          <w:b/>
          <w:bCs/>
        </w:rPr>
      </w:pPr>
      <w:r w:rsidRPr="00130852">
        <w:rPr>
          <w:b/>
          <w:bCs/>
        </w:rPr>
        <w:t>Instrumen Penelitian</w:t>
      </w:r>
    </w:p>
    <w:p w14:paraId="54721E6D" w14:textId="6ECC209E" w:rsidR="00E64812" w:rsidRPr="00130852" w:rsidRDefault="00E64812" w:rsidP="0044208C">
      <w:pPr>
        <w:ind w:right="98" w:firstLine="567"/>
        <w:jc w:val="both"/>
      </w:pPr>
      <w:r w:rsidRPr="00130852">
        <w:t>Instrumen penelitian berupa tes uraian (</w:t>
      </w:r>
      <w:r w:rsidRPr="00130852">
        <w:rPr>
          <w:i/>
          <w:iCs/>
        </w:rPr>
        <w:t>essay</w:t>
      </w:r>
      <w:r w:rsidRPr="00130852">
        <w:t>) yang terdiri dari butir soal pada materi pecahan, dikembangkan berdasarkan Capaian Pembelajaran dan Alur Tujuan Pembelajaran Kurikulum Merdeka. Setiap soal dirancang untuk mengukur satu atau lebih indikator kemampuan berpikir kreatif matematis. Sebelum digunakan, instrumen divalidasi oleh para ahli (</w:t>
      </w:r>
      <w:r w:rsidRPr="00130852">
        <w:rPr>
          <w:i/>
          <w:iCs/>
        </w:rPr>
        <w:t>expert judgment</w:t>
      </w:r>
      <w:r w:rsidRPr="00130852">
        <w:t>). Analisis data menggunakan metode statistik deskriptif dan analisis kualitatif deskriptif untuk mengelompokkan tingkat kreativitas siswa serta memetakan pola kesalahan atau miskonsepsi yang konsisten muncul pada lembar jawaban siswa.</w:t>
      </w:r>
    </w:p>
    <w:p w14:paraId="779A4643" w14:textId="77777777" w:rsidR="00E64812" w:rsidRPr="00130852" w:rsidRDefault="00E64812" w:rsidP="00130852">
      <w:pPr>
        <w:jc w:val="both"/>
      </w:pPr>
    </w:p>
    <w:p w14:paraId="39061A88" w14:textId="77777777" w:rsidR="00E64812" w:rsidRPr="00130852" w:rsidRDefault="00E64812" w:rsidP="00130852">
      <w:pPr>
        <w:jc w:val="both"/>
        <w:rPr>
          <w:b/>
          <w:bCs/>
        </w:rPr>
      </w:pPr>
      <w:r w:rsidRPr="00130852">
        <w:rPr>
          <w:b/>
          <w:bCs/>
        </w:rPr>
        <w:t>Teknik Analisis Data</w:t>
      </w:r>
    </w:p>
    <w:p w14:paraId="19F4E9E7" w14:textId="00DEA4DC" w:rsidR="00E64812" w:rsidRPr="00130852" w:rsidRDefault="00E64812" w:rsidP="0044208C">
      <w:pPr>
        <w:ind w:right="98" w:firstLine="567"/>
        <w:jc w:val="both"/>
      </w:pPr>
      <w:r w:rsidRPr="00130852">
        <w:t>Data penelitian dikumpulkan melalui pelaksanaan tes tulis secara serentak selama 60 menit. Penilaian jawaban dilakukan oleh dua korektor secara independen guna meminimalkan subjektivitas. Perhitungan kuantitatif nilai akhir siswa menggunakan rumus Nilai Akhir = (Total Skor yang Diperoleh / 40) × 100, di mana skor maksimal diperoleh dari akumulasi 4 indikator dengan skor maksimal masing-masing 4. Analisis data statistik deskriptif diterapkan untuk mengukur rata-rata, nilai maksimum-minimum, serta distribusi persentase kategori tingkat kreativitas siswa. Di samping itu, analisis kualitatif deskriptif berupa pemetaan lembar jawaban juga dilakukan terhadap pola kesalahan siswa untuk mengidentifikasi jenis-jenis miskonsepsi pada materi pecahan yang terjadi secara konsisten</w:t>
      </w:r>
      <w:r w:rsidR="00FF0B27">
        <w:rPr>
          <w:lang w:val="en-US"/>
        </w:rPr>
        <w:t xml:space="preserve"> </w:t>
      </w:r>
      <w:r w:rsidR="00FF0B27">
        <w:fldChar w:fldCharType="begin" w:fldLock="1"/>
      </w:r>
      <w:r w:rsidR="00FF0B27">
        <w:instrText>ADDIN CSL_CITATION {"citationItems":[{"id":"ITEM-1","itemData":{"DOI":"10.12973/ejmste/80630","ISSN":"13058223","abstract":"In this context, several recent studies have focused on the ability to understand a problem and difficulties regarding the solving as a means of improve students' mathematical problem-solving abilities. Design of research explores types and factors of mistakes students in solving mathematical problems. The instrument used is problem solving test. Data from Indonesia secondary school students (N = 147) who were about 15 years old were analyzed using theory Newman. Procedure Newman includes: reading errors, comprehension errors, transformation errors, process skill errors and enconding errors. The results indicate to reading errors of 4.35%, comprehension errors of 17.39%, transformation errors of 34.78%, process skill errors of 23.91%, and enconding errors 19.57%. Factors errors students' is not to absorb information well, not understanding the transformation of the problem, not following the material thoroughly, and comprehension mathematical of weak concepts.","author":[{"dropping-particle":"","family":"Rohmah","given":"Mushlihah","non-dropping-particle":"","parse-names":false,"suffix":""},{"dropping-particle":"","family":"Sutiarso","given":"Sugeng","non-dropping-particle":"","parse-names":false,"suffix":""}],"container-title":"Eurasia Journal of Mathematics, Science and Technology Education","id":"ITEM-1","issue":"2","issued":{"date-parts":[["2018"]]},"page":"671-681","title":"Analysis problem solving in mathematical using theory Newman","type":"article-journal","volume":"14"},"uris":["http://www.mendeley.com/documents/?uuid=2495065e-ee4d-4d2d-9592-4647cf0e6b81"]}],"mendeley":{"formattedCitation":"(Rohmah &amp; Sutiarso, 2018)","plainTextFormattedCitation":"(Rohmah &amp; Sutiarso, 2018)","previouslyFormattedCitation":"(Rohmah &amp; Sutiarso, 2018)"},"properties":{"noteIndex":0},"schema":"https://github.com/citation-style-language/schema/raw/master/csl-citation.json"}</w:instrText>
      </w:r>
      <w:r w:rsidR="00FF0B27">
        <w:fldChar w:fldCharType="separate"/>
      </w:r>
      <w:r w:rsidR="00FF0B27" w:rsidRPr="00FF0B27">
        <w:rPr>
          <w:noProof/>
        </w:rPr>
        <w:t>(Rohmah &amp; Sutiarso, 2018)</w:t>
      </w:r>
      <w:r w:rsidR="00FF0B27">
        <w:fldChar w:fldCharType="end"/>
      </w:r>
      <w:r w:rsidRPr="00130852">
        <w:t>.</w:t>
      </w:r>
    </w:p>
    <w:p w14:paraId="5483CEFB" w14:textId="77777777" w:rsidR="001E0D0B" w:rsidRPr="00130852" w:rsidRDefault="001E0D0B" w:rsidP="00130852">
      <w:pPr>
        <w:ind w:firstLine="720"/>
        <w:jc w:val="both"/>
      </w:pPr>
    </w:p>
    <w:p w14:paraId="503E1355" w14:textId="77777777" w:rsidR="00797D05" w:rsidRPr="00130852" w:rsidRDefault="00534D64" w:rsidP="00130852">
      <w:pPr>
        <w:pStyle w:val="Heading1"/>
        <w:numPr>
          <w:ilvl w:val="0"/>
          <w:numId w:val="4"/>
        </w:numPr>
        <w:spacing w:before="0"/>
        <w:ind w:left="284"/>
        <w:jc w:val="left"/>
        <w:rPr>
          <w:sz w:val="22"/>
          <w:szCs w:val="22"/>
        </w:rPr>
      </w:pPr>
      <w:r w:rsidRPr="00130852">
        <w:rPr>
          <w:sz w:val="22"/>
          <w:szCs w:val="22"/>
        </w:rPr>
        <w:t>Hasil dan Pembahasan</w:t>
      </w:r>
      <w:r w:rsidR="00797D05" w:rsidRPr="00130852">
        <w:rPr>
          <w:sz w:val="22"/>
          <w:szCs w:val="22"/>
        </w:rPr>
        <w:t xml:space="preserve"> </w:t>
      </w:r>
    </w:p>
    <w:p w14:paraId="52477C64" w14:textId="658DD60A" w:rsidR="00337A5E" w:rsidRPr="00130852" w:rsidRDefault="00797D05" w:rsidP="00130852">
      <w:pPr>
        <w:pStyle w:val="Heading1"/>
        <w:spacing w:before="0"/>
        <w:ind w:left="-76"/>
        <w:jc w:val="left"/>
        <w:rPr>
          <w:sz w:val="22"/>
          <w:szCs w:val="22"/>
        </w:rPr>
      </w:pPr>
      <w:r w:rsidRPr="00130852">
        <w:rPr>
          <w:sz w:val="22"/>
          <w:szCs w:val="22"/>
        </w:rPr>
        <w:t>Hasil Penelitian</w:t>
      </w:r>
      <w:r w:rsidR="00337A5E" w:rsidRPr="00130852">
        <w:rPr>
          <w:b w:val="0"/>
          <w:bCs w:val="0"/>
          <w:sz w:val="22"/>
          <w:szCs w:val="22"/>
        </w:rPr>
        <w:t xml:space="preserve"> </w:t>
      </w:r>
    </w:p>
    <w:p w14:paraId="0990F32F" w14:textId="77777777" w:rsidR="00534D64" w:rsidRPr="00130852" w:rsidRDefault="00534D64" w:rsidP="0044208C">
      <w:pPr>
        <w:ind w:right="98" w:firstLine="567"/>
        <w:jc w:val="both"/>
      </w:pPr>
      <w:r w:rsidRPr="00130852">
        <w:t>Berdasarkan hasil tes tertulis yang telah diujikan kepada 30 siswa kelas VII SMP N 7 Muaro Jambi, diperoleh data kemampuan berpikir kreatif matematis siswa yang dirangkum pada tabel berikut:</w:t>
      </w:r>
    </w:p>
    <w:p w14:paraId="05E8DC45" w14:textId="26E70040" w:rsidR="00634973" w:rsidRDefault="00634973" w:rsidP="00130852">
      <w:pPr>
        <w:ind w:firstLine="720"/>
        <w:jc w:val="both"/>
      </w:pPr>
    </w:p>
    <w:p w14:paraId="070160D5" w14:textId="5AEC8D17" w:rsidR="00E31089" w:rsidRDefault="00E31089" w:rsidP="00130852">
      <w:pPr>
        <w:ind w:firstLine="720"/>
        <w:jc w:val="both"/>
      </w:pPr>
    </w:p>
    <w:p w14:paraId="3FED90A9" w14:textId="77777777" w:rsidR="00E31089" w:rsidRPr="00130852" w:rsidRDefault="00E31089" w:rsidP="00130852">
      <w:pPr>
        <w:ind w:firstLine="720"/>
        <w:jc w:val="both"/>
      </w:pPr>
    </w:p>
    <w:p w14:paraId="250B5468" w14:textId="655B1AB2" w:rsidR="00E31089" w:rsidRDefault="00534D64" w:rsidP="00130852">
      <w:pPr>
        <w:jc w:val="both"/>
      </w:pPr>
      <w:r w:rsidRPr="00130852">
        <w:rPr>
          <w:b/>
          <w:bCs/>
        </w:rPr>
        <w:t>Tabel 2</w:t>
      </w:r>
      <w:r w:rsidRPr="00130852">
        <w:t>. Data kemampuan berpikir kreatif</w:t>
      </w:r>
    </w:p>
    <w:p w14:paraId="731C0E74" w14:textId="6EEFC4DC" w:rsidR="006F5AF1" w:rsidRPr="00130852" w:rsidRDefault="006F5AF1" w:rsidP="00130852">
      <w:pPr>
        <w:jc w:val="both"/>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1"/>
        <w:gridCol w:w="1414"/>
        <w:gridCol w:w="1084"/>
        <w:gridCol w:w="1225"/>
      </w:tblGrid>
      <w:tr w:rsidR="00534D64" w:rsidRPr="00130852" w14:paraId="79642FA4" w14:textId="77777777" w:rsidTr="009466EC">
        <w:tc>
          <w:tcPr>
            <w:tcW w:w="534" w:type="dxa"/>
          </w:tcPr>
          <w:p w14:paraId="05CFFCEA" w14:textId="253B4356" w:rsidR="00534D64" w:rsidRPr="00130852" w:rsidRDefault="00534D64" w:rsidP="00130852">
            <w:pPr>
              <w:jc w:val="center"/>
              <w:rPr>
                <w:sz w:val="22"/>
                <w:szCs w:val="22"/>
              </w:rPr>
            </w:pPr>
            <w:r w:rsidRPr="00130852">
              <w:rPr>
                <w:sz w:val="22"/>
                <w:szCs w:val="22"/>
              </w:rPr>
              <w:t>No</w:t>
            </w:r>
          </w:p>
        </w:tc>
        <w:tc>
          <w:tcPr>
            <w:tcW w:w="1437" w:type="dxa"/>
          </w:tcPr>
          <w:p w14:paraId="17265116" w14:textId="12B66324" w:rsidR="00534D64" w:rsidRPr="00130852" w:rsidRDefault="00534D64" w:rsidP="00130852">
            <w:pPr>
              <w:jc w:val="center"/>
              <w:rPr>
                <w:sz w:val="22"/>
                <w:szCs w:val="22"/>
              </w:rPr>
            </w:pPr>
            <w:r w:rsidRPr="00130852">
              <w:rPr>
                <w:sz w:val="22"/>
                <w:szCs w:val="22"/>
              </w:rPr>
              <w:t>Kategori</w:t>
            </w:r>
          </w:p>
        </w:tc>
        <w:tc>
          <w:tcPr>
            <w:tcW w:w="1050" w:type="dxa"/>
          </w:tcPr>
          <w:p w14:paraId="340175AF" w14:textId="12377B12" w:rsidR="00534D64" w:rsidRPr="00130852" w:rsidRDefault="00534D64" w:rsidP="00130852">
            <w:pPr>
              <w:jc w:val="center"/>
              <w:rPr>
                <w:sz w:val="22"/>
                <w:szCs w:val="22"/>
              </w:rPr>
            </w:pPr>
            <w:r w:rsidRPr="00130852">
              <w:rPr>
                <w:sz w:val="22"/>
                <w:szCs w:val="22"/>
              </w:rPr>
              <w:t>Rentang</w:t>
            </w:r>
            <w:r w:rsidR="000B6754" w:rsidRPr="00130852">
              <w:rPr>
                <w:sz w:val="22"/>
                <w:szCs w:val="22"/>
              </w:rPr>
              <w:t xml:space="preserve"> dan Frekuensi</w:t>
            </w:r>
          </w:p>
        </w:tc>
        <w:tc>
          <w:tcPr>
            <w:tcW w:w="1229" w:type="dxa"/>
          </w:tcPr>
          <w:p w14:paraId="370C995C" w14:textId="11AA134B" w:rsidR="00534D64" w:rsidRPr="00130852" w:rsidRDefault="00534D64" w:rsidP="00130852">
            <w:pPr>
              <w:jc w:val="center"/>
              <w:rPr>
                <w:sz w:val="22"/>
                <w:szCs w:val="22"/>
              </w:rPr>
            </w:pPr>
            <w:r w:rsidRPr="00130852">
              <w:rPr>
                <w:sz w:val="22"/>
                <w:szCs w:val="22"/>
              </w:rPr>
              <w:t>Persentase</w:t>
            </w:r>
          </w:p>
        </w:tc>
      </w:tr>
      <w:tr w:rsidR="00534D64" w:rsidRPr="00130852" w14:paraId="165B80FF" w14:textId="77777777" w:rsidTr="009466EC">
        <w:tc>
          <w:tcPr>
            <w:tcW w:w="534" w:type="dxa"/>
          </w:tcPr>
          <w:p w14:paraId="1384A2E3" w14:textId="2ABB9491" w:rsidR="00534D64" w:rsidRPr="00130852" w:rsidRDefault="00534D64" w:rsidP="00130852">
            <w:pPr>
              <w:rPr>
                <w:sz w:val="22"/>
                <w:szCs w:val="22"/>
              </w:rPr>
            </w:pPr>
            <w:r w:rsidRPr="00130852">
              <w:rPr>
                <w:sz w:val="22"/>
                <w:szCs w:val="22"/>
              </w:rPr>
              <w:t>1</w:t>
            </w:r>
          </w:p>
        </w:tc>
        <w:tc>
          <w:tcPr>
            <w:tcW w:w="1437" w:type="dxa"/>
          </w:tcPr>
          <w:p w14:paraId="62699F20" w14:textId="7B48A7E2" w:rsidR="00534D64" w:rsidRPr="00130852" w:rsidRDefault="00534D64" w:rsidP="00130852">
            <w:pPr>
              <w:rPr>
                <w:sz w:val="22"/>
                <w:szCs w:val="22"/>
              </w:rPr>
            </w:pPr>
            <w:r w:rsidRPr="00130852">
              <w:rPr>
                <w:sz w:val="22"/>
                <w:szCs w:val="22"/>
              </w:rPr>
              <w:t>Sangat kreatif</w:t>
            </w:r>
          </w:p>
        </w:tc>
        <w:tc>
          <w:tcPr>
            <w:tcW w:w="1050" w:type="dxa"/>
          </w:tcPr>
          <w:p w14:paraId="090A8577" w14:textId="7D8893CD" w:rsidR="00534D64" w:rsidRPr="00130852" w:rsidRDefault="00534D64" w:rsidP="00130852">
            <w:pPr>
              <w:rPr>
                <w:sz w:val="22"/>
                <w:szCs w:val="22"/>
              </w:rPr>
            </w:pPr>
            <w:r w:rsidRPr="00130852">
              <w:rPr>
                <w:sz w:val="22"/>
                <w:szCs w:val="22"/>
              </w:rPr>
              <w:t>80-100</w:t>
            </w:r>
            <w:r w:rsidR="000B6754" w:rsidRPr="00130852">
              <w:rPr>
                <w:sz w:val="22"/>
                <w:szCs w:val="22"/>
              </w:rPr>
              <w:t xml:space="preserve"> (3)</w:t>
            </w:r>
          </w:p>
        </w:tc>
        <w:tc>
          <w:tcPr>
            <w:tcW w:w="1229" w:type="dxa"/>
          </w:tcPr>
          <w:p w14:paraId="73AEDCDA" w14:textId="7ABB039B" w:rsidR="00534D64" w:rsidRPr="00130852" w:rsidRDefault="00534D64" w:rsidP="00130852">
            <w:pPr>
              <w:rPr>
                <w:sz w:val="22"/>
                <w:szCs w:val="22"/>
              </w:rPr>
            </w:pPr>
            <w:r w:rsidRPr="00130852">
              <w:rPr>
                <w:sz w:val="22"/>
                <w:szCs w:val="22"/>
              </w:rPr>
              <w:t>10,00%</w:t>
            </w:r>
          </w:p>
        </w:tc>
      </w:tr>
      <w:tr w:rsidR="00534D64" w:rsidRPr="00130852" w14:paraId="1139E169" w14:textId="77777777" w:rsidTr="009466EC">
        <w:tc>
          <w:tcPr>
            <w:tcW w:w="534" w:type="dxa"/>
          </w:tcPr>
          <w:p w14:paraId="4F707C65" w14:textId="236E8757" w:rsidR="00534D64" w:rsidRPr="00130852" w:rsidRDefault="00534D64" w:rsidP="00130852">
            <w:pPr>
              <w:rPr>
                <w:sz w:val="22"/>
                <w:szCs w:val="22"/>
              </w:rPr>
            </w:pPr>
            <w:r w:rsidRPr="00130852">
              <w:rPr>
                <w:sz w:val="22"/>
                <w:szCs w:val="22"/>
              </w:rPr>
              <w:t>2</w:t>
            </w:r>
          </w:p>
        </w:tc>
        <w:tc>
          <w:tcPr>
            <w:tcW w:w="1437" w:type="dxa"/>
          </w:tcPr>
          <w:p w14:paraId="29610CA7" w14:textId="1DFC2C1D" w:rsidR="00534D64" w:rsidRPr="00130852" w:rsidRDefault="00534D64" w:rsidP="00130852">
            <w:pPr>
              <w:rPr>
                <w:sz w:val="22"/>
                <w:szCs w:val="22"/>
              </w:rPr>
            </w:pPr>
            <w:r w:rsidRPr="00130852">
              <w:rPr>
                <w:sz w:val="22"/>
                <w:szCs w:val="22"/>
              </w:rPr>
              <w:t>kreatif</w:t>
            </w:r>
          </w:p>
        </w:tc>
        <w:tc>
          <w:tcPr>
            <w:tcW w:w="1050" w:type="dxa"/>
          </w:tcPr>
          <w:p w14:paraId="0B2F33F8" w14:textId="5EC8C834" w:rsidR="00534D64" w:rsidRPr="00130852" w:rsidRDefault="00534D64" w:rsidP="00130852">
            <w:pPr>
              <w:rPr>
                <w:sz w:val="22"/>
                <w:szCs w:val="22"/>
              </w:rPr>
            </w:pPr>
            <w:r w:rsidRPr="00130852">
              <w:rPr>
                <w:sz w:val="22"/>
                <w:szCs w:val="22"/>
              </w:rPr>
              <w:t>70-79</w:t>
            </w:r>
            <w:r w:rsidR="000B6754" w:rsidRPr="00130852">
              <w:rPr>
                <w:sz w:val="22"/>
                <w:szCs w:val="22"/>
              </w:rPr>
              <w:t>(1)</w:t>
            </w:r>
          </w:p>
        </w:tc>
        <w:tc>
          <w:tcPr>
            <w:tcW w:w="1229" w:type="dxa"/>
          </w:tcPr>
          <w:p w14:paraId="2CE967A5" w14:textId="73864A2A" w:rsidR="00534D64" w:rsidRPr="00130852" w:rsidRDefault="00534D64" w:rsidP="00130852">
            <w:pPr>
              <w:rPr>
                <w:sz w:val="22"/>
                <w:szCs w:val="22"/>
              </w:rPr>
            </w:pPr>
            <w:r w:rsidRPr="00130852">
              <w:rPr>
                <w:sz w:val="22"/>
                <w:szCs w:val="22"/>
              </w:rPr>
              <w:t>3,33%</w:t>
            </w:r>
          </w:p>
        </w:tc>
      </w:tr>
      <w:tr w:rsidR="00534D64" w:rsidRPr="00130852" w14:paraId="6CC7AAB9" w14:textId="77777777" w:rsidTr="009466EC">
        <w:tc>
          <w:tcPr>
            <w:tcW w:w="534" w:type="dxa"/>
          </w:tcPr>
          <w:p w14:paraId="74894305" w14:textId="3CF0BC5F" w:rsidR="00534D64" w:rsidRPr="00130852" w:rsidRDefault="00534D64" w:rsidP="00130852">
            <w:pPr>
              <w:rPr>
                <w:sz w:val="22"/>
                <w:szCs w:val="22"/>
              </w:rPr>
            </w:pPr>
            <w:r w:rsidRPr="00130852">
              <w:rPr>
                <w:sz w:val="22"/>
                <w:szCs w:val="22"/>
              </w:rPr>
              <w:t>3</w:t>
            </w:r>
          </w:p>
        </w:tc>
        <w:tc>
          <w:tcPr>
            <w:tcW w:w="1437" w:type="dxa"/>
          </w:tcPr>
          <w:p w14:paraId="50DD1AC4" w14:textId="187B2779" w:rsidR="00534D64" w:rsidRPr="00130852" w:rsidRDefault="00534D64" w:rsidP="00130852">
            <w:pPr>
              <w:rPr>
                <w:sz w:val="22"/>
                <w:szCs w:val="22"/>
              </w:rPr>
            </w:pPr>
            <w:r w:rsidRPr="00130852">
              <w:rPr>
                <w:sz w:val="22"/>
                <w:szCs w:val="22"/>
              </w:rPr>
              <w:t>Cukup Kreatif</w:t>
            </w:r>
          </w:p>
        </w:tc>
        <w:tc>
          <w:tcPr>
            <w:tcW w:w="1050" w:type="dxa"/>
          </w:tcPr>
          <w:p w14:paraId="4D58A619" w14:textId="71149F50" w:rsidR="00534D64" w:rsidRPr="00130852" w:rsidRDefault="00534D64" w:rsidP="00130852">
            <w:pPr>
              <w:rPr>
                <w:sz w:val="22"/>
                <w:szCs w:val="22"/>
              </w:rPr>
            </w:pPr>
            <w:r w:rsidRPr="00130852">
              <w:rPr>
                <w:sz w:val="22"/>
                <w:szCs w:val="22"/>
              </w:rPr>
              <w:t>60-69</w:t>
            </w:r>
            <w:r w:rsidR="000B6754" w:rsidRPr="00130852">
              <w:rPr>
                <w:sz w:val="22"/>
                <w:szCs w:val="22"/>
              </w:rPr>
              <w:t>(1)</w:t>
            </w:r>
          </w:p>
        </w:tc>
        <w:tc>
          <w:tcPr>
            <w:tcW w:w="1229" w:type="dxa"/>
          </w:tcPr>
          <w:p w14:paraId="5CE8DF34" w14:textId="01D82D04" w:rsidR="00534D64" w:rsidRPr="00130852" w:rsidRDefault="00534D64" w:rsidP="00130852">
            <w:pPr>
              <w:rPr>
                <w:sz w:val="22"/>
                <w:szCs w:val="22"/>
              </w:rPr>
            </w:pPr>
            <w:r w:rsidRPr="00130852">
              <w:rPr>
                <w:sz w:val="22"/>
                <w:szCs w:val="22"/>
              </w:rPr>
              <w:t>3,33%</w:t>
            </w:r>
          </w:p>
        </w:tc>
      </w:tr>
      <w:tr w:rsidR="00534D64" w:rsidRPr="00130852" w14:paraId="040CA5DE" w14:textId="77777777" w:rsidTr="009466EC">
        <w:tc>
          <w:tcPr>
            <w:tcW w:w="534" w:type="dxa"/>
          </w:tcPr>
          <w:p w14:paraId="42ED7D6F" w14:textId="65101658" w:rsidR="00534D64" w:rsidRPr="00130852" w:rsidRDefault="00534D64" w:rsidP="00130852">
            <w:pPr>
              <w:rPr>
                <w:sz w:val="22"/>
                <w:szCs w:val="22"/>
              </w:rPr>
            </w:pPr>
            <w:r w:rsidRPr="00130852">
              <w:rPr>
                <w:sz w:val="22"/>
                <w:szCs w:val="22"/>
              </w:rPr>
              <w:t>4</w:t>
            </w:r>
          </w:p>
        </w:tc>
        <w:tc>
          <w:tcPr>
            <w:tcW w:w="1437" w:type="dxa"/>
          </w:tcPr>
          <w:p w14:paraId="2BF1D97A" w14:textId="3E9B5FA3" w:rsidR="00534D64" w:rsidRPr="00130852" w:rsidRDefault="00534D64" w:rsidP="00130852">
            <w:pPr>
              <w:rPr>
                <w:sz w:val="22"/>
                <w:szCs w:val="22"/>
              </w:rPr>
            </w:pPr>
            <w:r w:rsidRPr="00130852">
              <w:rPr>
                <w:sz w:val="22"/>
                <w:szCs w:val="22"/>
              </w:rPr>
              <w:t>Kurang kreatif</w:t>
            </w:r>
          </w:p>
        </w:tc>
        <w:tc>
          <w:tcPr>
            <w:tcW w:w="1050" w:type="dxa"/>
          </w:tcPr>
          <w:p w14:paraId="7830E21A" w14:textId="4E2DC01F" w:rsidR="00534D64" w:rsidRPr="00130852" w:rsidRDefault="00534D64" w:rsidP="00130852">
            <w:pPr>
              <w:rPr>
                <w:sz w:val="22"/>
                <w:szCs w:val="22"/>
              </w:rPr>
            </w:pPr>
            <w:r w:rsidRPr="00130852">
              <w:rPr>
                <w:sz w:val="22"/>
                <w:szCs w:val="22"/>
              </w:rPr>
              <w:t>50-59</w:t>
            </w:r>
            <w:r w:rsidR="000B6754" w:rsidRPr="00130852">
              <w:rPr>
                <w:sz w:val="22"/>
                <w:szCs w:val="22"/>
              </w:rPr>
              <w:t>(1)</w:t>
            </w:r>
          </w:p>
        </w:tc>
        <w:tc>
          <w:tcPr>
            <w:tcW w:w="1229" w:type="dxa"/>
          </w:tcPr>
          <w:p w14:paraId="065EF5E9" w14:textId="5D439A63" w:rsidR="00534D64" w:rsidRPr="00130852" w:rsidRDefault="00534D64" w:rsidP="00130852">
            <w:pPr>
              <w:rPr>
                <w:sz w:val="22"/>
                <w:szCs w:val="22"/>
              </w:rPr>
            </w:pPr>
            <w:r w:rsidRPr="00130852">
              <w:rPr>
                <w:sz w:val="22"/>
                <w:szCs w:val="22"/>
              </w:rPr>
              <w:t>3,33%</w:t>
            </w:r>
          </w:p>
        </w:tc>
      </w:tr>
      <w:tr w:rsidR="00534D64" w:rsidRPr="00130852" w14:paraId="4A34D80B" w14:textId="77777777" w:rsidTr="009466EC">
        <w:tc>
          <w:tcPr>
            <w:tcW w:w="534" w:type="dxa"/>
          </w:tcPr>
          <w:p w14:paraId="7443EE4B" w14:textId="15D8BC45" w:rsidR="00534D64" w:rsidRPr="00130852" w:rsidRDefault="00534D64" w:rsidP="00130852">
            <w:pPr>
              <w:rPr>
                <w:sz w:val="22"/>
                <w:szCs w:val="22"/>
              </w:rPr>
            </w:pPr>
            <w:r w:rsidRPr="00130852">
              <w:rPr>
                <w:sz w:val="22"/>
                <w:szCs w:val="22"/>
              </w:rPr>
              <w:t>5</w:t>
            </w:r>
          </w:p>
        </w:tc>
        <w:tc>
          <w:tcPr>
            <w:tcW w:w="1437" w:type="dxa"/>
          </w:tcPr>
          <w:p w14:paraId="6D19995F" w14:textId="1F0AEEAB" w:rsidR="00534D64" w:rsidRPr="00130852" w:rsidRDefault="00534D64" w:rsidP="00130852">
            <w:pPr>
              <w:rPr>
                <w:sz w:val="22"/>
                <w:szCs w:val="22"/>
              </w:rPr>
            </w:pPr>
            <w:r w:rsidRPr="00130852">
              <w:rPr>
                <w:sz w:val="22"/>
                <w:szCs w:val="22"/>
              </w:rPr>
              <w:t>Tidak kreatif</w:t>
            </w:r>
          </w:p>
        </w:tc>
        <w:tc>
          <w:tcPr>
            <w:tcW w:w="1050" w:type="dxa"/>
          </w:tcPr>
          <w:p w14:paraId="0A1DC188" w14:textId="3067168F" w:rsidR="00534D64" w:rsidRPr="00130852" w:rsidRDefault="00534D64" w:rsidP="00130852">
            <w:pPr>
              <w:rPr>
                <w:sz w:val="22"/>
                <w:szCs w:val="22"/>
              </w:rPr>
            </w:pPr>
            <w:r w:rsidRPr="00130852">
              <w:rPr>
                <w:sz w:val="22"/>
                <w:szCs w:val="22"/>
              </w:rPr>
              <w:t>&lt; 50</w:t>
            </w:r>
            <w:r w:rsidR="000B6754" w:rsidRPr="00130852">
              <w:rPr>
                <w:sz w:val="22"/>
                <w:szCs w:val="22"/>
              </w:rPr>
              <w:t>(24)</w:t>
            </w:r>
          </w:p>
        </w:tc>
        <w:tc>
          <w:tcPr>
            <w:tcW w:w="1229" w:type="dxa"/>
          </w:tcPr>
          <w:p w14:paraId="3296472A" w14:textId="0586C10E" w:rsidR="00534D64" w:rsidRPr="00130852" w:rsidRDefault="00534D64" w:rsidP="00130852">
            <w:pPr>
              <w:rPr>
                <w:sz w:val="22"/>
                <w:szCs w:val="22"/>
              </w:rPr>
            </w:pPr>
            <w:r w:rsidRPr="00130852">
              <w:rPr>
                <w:sz w:val="22"/>
                <w:szCs w:val="22"/>
              </w:rPr>
              <w:t>80,00%</w:t>
            </w:r>
          </w:p>
        </w:tc>
      </w:tr>
      <w:tr w:rsidR="00534D64" w:rsidRPr="00130852" w14:paraId="27C26525" w14:textId="77777777" w:rsidTr="009466EC">
        <w:tc>
          <w:tcPr>
            <w:tcW w:w="534" w:type="dxa"/>
          </w:tcPr>
          <w:p w14:paraId="034C4AFD" w14:textId="77777777" w:rsidR="00534D64" w:rsidRPr="00130852" w:rsidRDefault="00534D64" w:rsidP="00130852">
            <w:pPr>
              <w:rPr>
                <w:sz w:val="22"/>
                <w:szCs w:val="22"/>
              </w:rPr>
            </w:pPr>
          </w:p>
        </w:tc>
        <w:tc>
          <w:tcPr>
            <w:tcW w:w="1437" w:type="dxa"/>
          </w:tcPr>
          <w:p w14:paraId="20E57233" w14:textId="793F5703" w:rsidR="00534D64" w:rsidRPr="00130852" w:rsidRDefault="00534D64" w:rsidP="00130852">
            <w:pPr>
              <w:rPr>
                <w:sz w:val="22"/>
                <w:szCs w:val="22"/>
              </w:rPr>
            </w:pPr>
            <w:r w:rsidRPr="00130852">
              <w:rPr>
                <w:sz w:val="22"/>
                <w:szCs w:val="22"/>
              </w:rPr>
              <w:t>Total</w:t>
            </w:r>
          </w:p>
        </w:tc>
        <w:tc>
          <w:tcPr>
            <w:tcW w:w="1050" w:type="dxa"/>
          </w:tcPr>
          <w:p w14:paraId="1D5AE167" w14:textId="0A8AD919" w:rsidR="00534D64" w:rsidRPr="00130852" w:rsidRDefault="000B6754" w:rsidP="00130852">
            <w:pPr>
              <w:rPr>
                <w:sz w:val="22"/>
                <w:szCs w:val="22"/>
              </w:rPr>
            </w:pPr>
            <w:r w:rsidRPr="00130852">
              <w:rPr>
                <w:sz w:val="22"/>
                <w:szCs w:val="22"/>
              </w:rPr>
              <w:t>30 0rang</w:t>
            </w:r>
          </w:p>
        </w:tc>
        <w:tc>
          <w:tcPr>
            <w:tcW w:w="1229" w:type="dxa"/>
          </w:tcPr>
          <w:p w14:paraId="4285F2DA" w14:textId="67AF0F03" w:rsidR="00534D64" w:rsidRPr="00130852" w:rsidRDefault="00534D64" w:rsidP="00130852">
            <w:pPr>
              <w:rPr>
                <w:sz w:val="22"/>
                <w:szCs w:val="22"/>
              </w:rPr>
            </w:pPr>
            <w:r w:rsidRPr="00130852">
              <w:rPr>
                <w:sz w:val="22"/>
                <w:szCs w:val="22"/>
              </w:rPr>
              <w:t>100%</w:t>
            </w:r>
          </w:p>
        </w:tc>
      </w:tr>
    </w:tbl>
    <w:p w14:paraId="0D8E0315" w14:textId="77777777" w:rsidR="00634973" w:rsidRPr="00130852" w:rsidRDefault="00634973" w:rsidP="00130852">
      <w:pPr>
        <w:ind w:firstLine="720"/>
        <w:jc w:val="both"/>
      </w:pPr>
    </w:p>
    <w:p w14:paraId="5D7CE478" w14:textId="3BDEEDC9" w:rsidR="00534D64" w:rsidRPr="00130852" w:rsidRDefault="00534D64" w:rsidP="00130852">
      <w:pPr>
        <w:ind w:firstLine="567"/>
        <w:jc w:val="both"/>
      </w:pPr>
      <w:r w:rsidRPr="00130852">
        <w:t xml:space="preserve">Data pada tabel diatas menunjukkan bahwa mayoritas siswa (80%) berada pada kategori Tidak Kreatif. Nilai rata-rata kelas sebesar 26,33 menunjukkan bahwa secara keseluruhan kemampuan berpikir kreatif siswa berada pada kategori Tidak Kreatif (rentang &lt; 50). Temuan ini sejalan dengan penelitian </w:t>
      </w:r>
      <w:r w:rsidR="00755ECF">
        <w:fldChar w:fldCharType="begin" w:fldLock="1"/>
      </w:r>
      <w:r w:rsidR="00755ECF">
        <w:instrText>ADDIN CSL_CITATION {"citationItems":[{"id":"ITEM-1","itemData":{"DOI":"10.1016/S0962-8479(96)90008-8","ISSN":"09628479","PMID":"8758108","abstract":"Setting: Clinical features of human immunodeficiency virus (HIV)-associated tuberculosis depend upon the patients' residual immunity. An immune-dependent presentation has also been described at the histopathological level in many extra-pulmonary sites, but no descriptions have so far been made on the histopathology of HIV-associated pulmonary tuberculosis. Objective: To compare the histopathological features of pulmonary tuberculosis in HIV-infected subjects and seronegative patients. Design: We carried out a retrospective comparative study on 16 HIV-infected subjects and 16 seronegative patients with culture-proven pulmonary tuberculosis who underwent transbronchial biopsy. We evaluated the bacillary burden and the parenchymal inflammatory reaction by means of a four-graded scoring system giving an approximate quantitative measure of the two parameters. Results: HIV-associated pulmonary tuberculosis was found to differ significantly from disease forms seen in seronegative patients, with a significant tendency to develop highly bacillary and poorly reactive histopathological pictures along with the downgrading evolution of immune function. Conclusion: Pathologic features of pulmonary tuberculosis in HIV-infected subjects differ from those encountered in seronegative patients depending upon the individual immunity of the former. HIV-associated progressive depletion of CD4+ lymphocytes leads to substantial changes in pulmonary reactivity to Mycobacterium tuberculosis; multibacillary pictures in a background of loose inflammatory reactions are quite common findings at the extreme phase of HIV-related immune deterioration.","author":[{"dropping-particle":"","family":"Perri","given":"G.","non-dropping-particle":"Di","parse-names":false,"suffix":""},{"dropping-particle":"","family":"Cazzadori","given":"A.","non-dropping-particle":"","parse-names":false,"suffix":""},{"dropping-particle":"","family":"Vento","given":"S.","non-dropping-particle":"","parse-names":false,"suffix":""},{"dropping-particle":"","family":"Bonora","given":"S.","non-dropping-particle":"","parse-names":false,"suffix":""},{"dropping-particle":"","family":"Malena","given":"M.","non-dropping-particle":"","parse-names":false,"suffix":""},{"dropping-particle":"","family":"Bontempini","given":"L.","non-dropping-particle":"","parse-names":false,"suffix":""},{"dropping-particle":"","family":"Lanzafame","given":"M.","non-dropping-particle":"","parse-names":false,"suffix":""},{"dropping-particle":"","family":"Allegranzi","given":"B.","non-dropping-particle":"","parse-names":false,"suffix":""},{"dropping-particle":"","family":"Concia","given":"E.","non-dropping-particle":"","parse-names":false,"suffix":""}],"container-title":"Tubercle and Lung Disease","id":"ITEM-1","issue":"3","issued":{"date-parts":[["1996"]]},"page":"244-249","title":"Comparative histopathological study of pulmonary tuberculosis in human immunodeficiency virus-infected and non-infected patients","type":"article-journal","volume":"77"},"uris":["http://www.mendeley.com/documents/?uuid=7a4f1c8f-32fc-4aa1-8187-8f74dbc76f8e"]}],"mendeley":{"formattedCitation":"(Di Perri et al., 1996)","plainTextFormattedCitation":"(Di Perri et al., 1996)","previouslyFormattedCitation":"(Di Perri et al., 1996)"},"properties":{"noteIndex":0},"schema":"https://github.com/citation-style-language/schema/raw/master/csl-citation.json"}</w:instrText>
      </w:r>
      <w:r w:rsidR="00755ECF">
        <w:fldChar w:fldCharType="separate"/>
      </w:r>
      <w:r w:rsidR="00755ECF" w:rsidRPr="00755ECF">
        <w:rPr>
          <w:noProof/>
        </w:rPr>
        <w:t>(Di Perri et al., 1996)</w:t>
      </w:r>
      <w:r w:rsidR="00755ECF">
        <w:fldChar w:fldCharType="end"/>
      </w:r>
      <w:r w:rsidRPr="00130852">
        <w:t xml:space="preserve"> yang menyimpulkan bahwa kemampuan berpikir kreatif siswa SMP rata-rata masih tergolong rendah. Rendahnya kemampuan berpikir kreatif ini erat kaitannya dengan dominasi pembelajaran yang bersifat prosedural dan fokus pada hafalan rumus matematika.</w:t>
      </w:r>
    </w:p>
    <w:p w14:paraId="4890E251" w14:textId="47C1820D" w:rsidR="00634973" w:rsidRPr="00130852" w:rsidRDefault="00534D64" w:rsidP="00130852">
      <w:pPr>
        <w:ind w:firstLine="567"/>
        <w:jc w:val="both"/>
      </w:pPr>
      <w:r w:rsidRPr="00130852">
        <w:t>Data persentase capaian rata-rata untuk masing-masing indikator berpikir kreatif tersebut disajikan pada tabel berikut:</w:t>
      </w:r>
    </w:p>
    <w:p w14:paraId="53EA3187" w14:textId="77777777" w:rsidR="0006513C" w:rsidRPr="00130852" w:rsidRDefault="0006513C" w:rsidP="00130852">
      <w:pPr>
        <w:ind w:firstLine="567"/>
        <w:jc w:val="both"/>
      </w:pPr>
    </w:p>
    <w:p w14:paraId="4735E1F9" w14:textId="280DCF9B" w:rsidR="00E31089" w:rsidRDefault="00534D64" w:rsidP="00130852">
      <w:pPr>
        <w:jc w:val="both"/>
      </w:pPr>
      <w:r w:rsidRPr="00130852">
        <w:rPr>
          <w:b/>
          <w:bCs/>
        </w:rPr>
        <w:t>Tabel 3</w:t>
      </w:r>
      <w:r w:rsidRPr="00130852">
        <w:t>. Persentase capaian rata-rata</w:t>
      </w:r>
    </w:p>
    <w:p w14:paraId="34E22F2C" w14:textId="77777777" w:rsidR="006F5AF1" w:rsidRPr="00130852" w:rsidRDefault="006F5AF1" w:rsidP="00130852">
      <w:pPr>
        <w:jc w:val="both"/>
      </w:pPr>
    </w:p>
    <w:tbl>
      <w:tblPr>
        <w:tblStyle w:val="TableGrid"/>
        <w:tblW w:w="4283" w:type="dxa"/>
        <w:tblBorders>
          <w:left w:val="none" w:sz="0" w:space="0" w:color="auto"/>
          <w:right w:val="none" w:sz="0" w:space="0" w:color="auto"/>
          <w:insideV w:val="none" w:sz="0" w:space="0" w:color="auto"/>
        </w:tblBorders>
        <w:tblLook w:val="04A0" w:firstRow="1" w:lastRow="0" w:firstColumn="1" w:lastColumn="0" w:noHBand="0" w:noVBand="1"/>
      </w:tblPr>
      <w:tblGrid>
        <w:gridCol w:w="1365"/>
        <w:gridCol w:w="742"/>
        <w:gridCol w:w="742"/>
        <w:gridCol w:w="669"/>
        <w:gridCol w:w="1524"/>
      </w:tblGrid>
      <w:tr w:rsidR="00DB6BB5" w:rsidRPr="00130852" w14:paraId="57E09A7E" w14:textId="77777777" w:rsidTr="00E31089">
        <w:trPr>
          <w:trHeight w:val="877"/>
        </w:trPr>
        <w:tc>
          <w:tcPr>
            <w:tcW w:w="1160" w:type="dxa"/>
          </w:tcPr>
          <w:p w14:paraId="34A72F5C" w14:textId="77777777" w:rsidR="00DB6BB5" w:rsidRPr="00130852" w:rsidRDefault="00DB6BB5" w:rsidP="00130852">
            <w:pPr>
              <w:jc w:val="center"/>
              <w:rPr>
                <w:b/>
                <w:bCs/>
                <w:sz w:val="22"/>
                <w:szCs w:val="22"/>
              </w:rPr>
            </w:pPr>
            <w:r w:rsidRPr="00130852">
              <w:rPr>
                <w:b/>
                <w:bCs/>
                <w:sz w:val="22"/>
                <w:szCs w:val="22"/>
              </w:rPr>
              <w:t>Indikator Berpikir Kreatif</w:t>
            </w:r>
          </w:p>
        </w:tc>
        <w:tc>
          <w:tcPr>
            <w:tcW w:w="630" w:type="dxa"/>
          </w:tcPr>
          <w:p w14:paraId="0CD0B511" w14:textId="77777777" w:rsidR="00DB6BB5" w:rsidRPr="00130852" w:rsidRDefault="00DB6BB5" w:rsidP="00130852">
            <w:pPr>
              <w:jc w:val="center"/>
              <w:rPr>
                <w:b/>
                <w:bCs/>
                <w:sz w:val="22"/>
                <w:szCs w:val="22"/>
              </w:rPr>
            </w:pPr>
            <w:r w:rsidRPr="00130852">
              <w:rPr>
                <w:b/>
                <w:bCs/>
                <w:sz w:val="22"/>
                <w:szCs w:val="22"/>
              </w:rPr>
              <w:t>Rata-rata</w:t>
            </w:r>
          </w:p>
        </w:tc>
        <w:tc>
          <w:tcPr>
            <w:tcW w:w="630" w:type="dxa"/>
          </w:tcPr>
          <w:p w14:paraId="3DBEFC15" w14:textId="77777777" w:rsidR="00DB6BB5" w:rsidRPr="00130852" w:rsidRDefault="00DB6BB5" w:rsidP="00130852">
            <w:pPr>
              <w:jc w:val="center"/>
              <w:rPr>
                <w:b/>
                <w:bCs/>
                <w:sz w:val="22"/>
                <w:szCs w:val="22"/>
              </w:rPr>
            </w:pPr>
            <w:r w:rsidRPr="00130852">
              <w:rPr>
                <w:b/>
                <w:bCs/>
                <w:sz w:val="22"/>
                <w:szCs w:val="22"/>
              </w:rPr>
              <w:t>Skor Maks</w:t>
            </w:r>
          </w:p>
        </w:tc>
        <w:tc>
          <w:tcPr>
            <w:tcW w:w="568" w:type="dxa"/>
          </w:tcPr>
          <w:p w14:paraId="62D9803A" w14:textId="77777777" w:rsidR="00DB6BB5" w:rsidRPr="00130852" w:rsidRDefault="00DB6BB5" w:rsidP="00130852">
            <w:pPr>
              <w:jc w:val="center"/>
              <w:rPr>
                <w:b/>
                <w:bCs/>
                <w:sz w:val="22"/>
                <w:szCs w:val="22"/>
              </w:rPr>
            </w:pPr>
            <w:r w:rsidRPr="00130852">
              <w:rPr>
                <w:b/>
                <w:bCs/>
                <w:sz w:val="22"/>
                <w:szCs w:val="22"/>
              </w:rPr>
              <w:t>Skor Min</w:t>
            </w:r>
          </w:p>
        </w:tc>
        <w:tc>
          <w:tcPr>
            <w:tcW w:w="1295" w:type="dxa"/>
          </w:tcPr>
          <w:p w14:paraId="4D191FAA" w14:textId="77777777" w:rsidR="00DB6BB5" w:rsidRPr="00130852" w:rsidRDefault="00DB6BB5" w:rsidP="00130852">
            <w:pPr>
              <w:jc w:val="center"/>
              <w:rPr>
                <w:b/>
                <w:bCs/>
                <w:sz w:val="22"/>
                <w:szCs w:val="22"/>
              </w:rPr>
            </w:pPr>
            <w:r w:rsidRPr="00130852">
              <w:rPr>
                <w:b/>
                <w:bCs/>
                <w:sz w:val="22"/>
                <w:szCs w:val="22"/>
              </w:rPr>
              <w:t>%Pencapaian</w:t>
            </w:r>
          </w:p>
        </w:tc>
      </w:tr>
      <w:tr w:rsidR="00DB6BB5" w:rsidRPr="00130852" w14:paraId="64D4F516" w14:textId="77777777" w:rsidTr="00E31089">
        <w:trPr>
          <w:trHeight w:val="655"/>
        </w:trPr>
        <w:tc>
          <w:tcPr>
            <w:tcW w:w="1160" w:type="dxa"/>
          </w:tcPr>
          <w:p w14:paraId="5E93B687" w14:textId="77777777" w:rsidR="00DB6BB5" w:rsidRPr="00130852" w:rsidRDefault="00DB6BB5" w:rsidP="00130852">
            <w:pPr>
              <w:jc w:val="center"/>
              <w:rPr>
                <w:sz w:val="22"/>
                <w:szCs w:val="22"/>
              </w:rPr>
            </w:pPr>
            <w:r w:rsidRPr="00130852">
              <w:rPr>
                <w:i/>
                <w:iCs/>
                <w:sz w:val="22"/>
                <w:szCs w:val="22"/>
              </w:rPr>
              <w:t>Fluency</w:t>
            </w:r>
            <w:r w:rsidRPr="00130852">
              <w:rPr>
                <w:sz w:val="22"/>
                <w:szCs w:val="22"/>
              </w:rPr>
              <w:t xml:space="preserve"> (Kelancaran)</w:t>
            </w:r>
          </w:p>
        </w:tc>
        <w:tc>
          <w:tcPr>
            <w:tcW w:w="630" w:type="dxa"/>
          </w:tcPr>
          <w:p w14:paraId="63CE4251" w14:textId="77777777" w:rsidR="00DB6BB5" w:rsidRPr="00130852" w:rsidRDefault="00DB6BB5" w:rsidP="00130852">
            <w:pPr>
              <w:jc w:val="center"/>
              <w:rPr>
                <w:sz w:val="22"/>
                <w:szCs w:val="22"/>
              </w:rPr>
            </w:pPr>
            <w:r w:rsidRPr="00130852">
              <w:rPr>
                <w:sz w:val="22"/>
                <w:szCs w:val="22"/>
              </w:rPr>
              <w:t>0,77</w:t>
            </w:r>
          </w:p>
        </w:tc>
        <w:tc>
          <w:tcPr>
            <w:tcW w:w="630" w:type="dxa"/>
          </w:tcPr>
          <w:p w14:paraId="7AD2FF21" w14:textId="77777777" w:rsidR="00DB6BB5" w:rsidRPr="00130852" w:rsidRDefault="00DB6BB5" w:rsidP="00130852">
            <w:pPr>
              <w:jc w:val="center"/>
              <w:rPr>
                <w:sz w:val="22"/>
                <w:szCs w:val="22"/>
              </w:rPr>
            </w:pPr>
            <w:r w:rsidRPr="00130852">
              <w:rPr>
                <w:sz w:val="22"/>
                <w:szCs w:val="22"/>
              </w:rPr>
              <w:t>2</w:t>
            </w:r>
          </w:p>
        </w:tc>
        <w:tc>
          <w:tcPr>
            <w:tcW w:w="568" w:type="dxa"/>
          </w:tcPr>
          <w:p w14:paraId="0B928FCD" w14:textId="77777777" w:rsidR="00DB6BB5" w:rsidRPr="00130852" w:rsidRDefault="00DB6BB5" w:rsidP="00130852">
            <w:pPr>
              <w:jc w:val="center"/>
              <w:rPr>
                <w:sz w:val="22"/>
                <w:szCs w:val="22"/>
              </w:rPr>
            </w:pPr>
            <w:r w:rsidRPr="00130852">
              <w:rPr>
                <w:sz w:val="22"/>
                <w:szCs w:val="22"/>
              </w:rPr>
              <w:t>0</w:t>
            </w:r>
          </w:p>
        </w:tc>
        <w:tc>
          <w:tcPr>
            <w:tcW w:w="1295" w:type="dxa"/>
          </w:tcPr>
          <w:p w14:paraId="10A353DD" w14:textId="77777777" w:rsidR="00DB6BB5" w:rsidRPr="00130852" w:rsidRDefault="00DB6BB5" w:rsidP="00130852">
            <w:pPr>
              <w:jc w:val="center"/>
              <w:rPr>
                <w:sz w:val="22"/>
                <w:szCs w:val="22"/>
              </w:rPr>
            </w:pPr>
            <w:r w:rsidRPr="00130852">
              <w:rPr>
                <w:sz w:val="22"/>
                <w:szCs w:val="22"/>
              </w:rPr>
              <w:t>19,2%</w:t>
            </w:r>
          </w:p>
        </w:tc>
      </w:tr>
      <w:tr w:rsidR="00DB6BB5" w:rsidRPr="00130852" w14:paraId="2113FBB9" w14:textId="77777777" w:rsidTr="00E31089">
        <w:trPr>
          <w:trHeight w:val="655"/>
        </w:trPr>
        <w:tc>
          <w:tcPr>
            <w:tcW w:w="1160" w:type="dxa"/>
          </w:tcPr>
          <w:p w14:paraId="58CB48D9" w14:textId="77777777" w:rsidR="00DB6BB5" w:rsidRPr="00130852" w:rsidRDefault="00DB6BB5" w:rsidP="00130852">
            <w:pPr>
              <w:jc w:val="center"/>
              <w:rPr>
                <w:sz w:val="22"/>
                <w:szCs w:val="22"/>
              </w:rPr>
            </w:pPr>
            <w:r w:rsidRPr="00130852">
              <w:rPr>
                <w:i/>
                <w:iCs/>
                <w:sz w:val="22"/>
                <w:szCs w:val="22"/>
              </w:rPr>
              <w:t>Flexibility</w:t>
            </w:r>
            <w:r w:rsidRPr="00130852">
              <w:rPr>
                <w:sz w:val="22"/>
                <w:szCs w:val="22"/>
              </w:rPr>
              <w:t xml:space="preserve"> (Keluwesan)</w:t>
            </w:r>
          </w:p>
        </w:tc>
        <w:tc>
          <w:tcPr>
            <w:tcW w:w="630" w:type="dxa"/>
          </w:tcPr>
          <w:p w14:paraId="09B69057" w14:textId="77777777" w:rsidR="00DB6BB5" w:rsidRPr="00130852" w:rsidRDefault="00DB6BB5" w:rsidP="00130852">
            <w:pPr>
              <w:jc w:val="center"/>
              <w:rPr>
                <w:sz w:val="22"/>
                <w:szCs w:val="22"/>
              </w:rPr>
            </w:pPr>
            <w:r w:rsidRPr="00130852">
              <w:rPr>
                <w:sz w:val="22"/>
                <w:szCs w:val="22"/>
              </w:rPr>
              <w:t>1,03</w:t>
            </w:r>
          </w:p>
        </w:tc>
        <w:tc>
          <w:tcPr>
            <w:tcW w:w="630" w:type="dxa"/>
          </w:tcPr>
          <w:p w14:paraId="3BCC1579" w14:textId="77777777" w:rsidR="00DB6BB5" w:rsidRPr="00130852" w:rsidRDefault="00DB6BB5" w:rsidP="00130852">
            <w:pPr>
              <w:jc w:val="center"/>
              <w:rPr>
                <w:sz w:val="22"/>
                <w:szCs w:val="22"/>
              </w:rPr>
            </w:pPr>
            <w:r w:rsidRPr="00130852">
              <w:rPr>
                <w:sz w:val="22"/>
                <w:szCs w:val="22"/>
              </w:rPr>
              <w:t>3</w:t>
            </w:r>
          </w:p>
        </w:tc>
        <w:tc>
          <w:tcPr>
            <w:tcW w:w="568" w:type="dxa"/>
          </w:tcPr>
          <w:p w14:paraId="1F60A1D2" w14:textId="77777777" w:rsidR="00DB6BB5" w:rsidRPr="00130852" w:rsidRDefault="00DB6BB5" w:rsidP="00130852">
            <w:pPr>
              <w:jc w:val="center"/>
              <w:rPr>
                <w:sz w:val="22"/>
                <w:szCs w:val="22"/>
              </w:rPr>
            </w:pPr>
            <w:r w:rsidRPr="00130852">
              <w:rPr>
                <w:sz w:val="22"/>
                <w:szCs w:val="22"/>
              </w:rPr>
              <w:t>0</w:t>
            </w:r>
          </w:p>
        </w:tc>
        <w:tc>
          <w:tcPr>
            <w:tcW w:w="1295" w:type="dxa"/>
          </w:tcPr>
          <w:p w14:paraId="592CA71D" w14:textId="77777777" w:rsidR="00DB6BB5" w:rsidRPr="00130852" w:rsidRDefault="00DB6BB5" w:rsidP="00130852">
            <w:pPr>
              <w:jc w:val="center"/>
              <w:rPr>
                <w:sz w:val="22"/>
                <w:szCs w:val="22"/>
              </w:rPr>
            </w:pPr>
            <w:r w:rsidRPr="00130852">
              <w:rPr>
                <w:sz w:val="22"/>
                <w:szCs w:val="22"/>
              </w:rPr>
              <w:t>25,8%</w:t>
            </w:r>
          </w:p>
        </w:tc>
      </w:tr>
      <w:tr w:rsidR="00DB6BB5" w:rsidRPr="00130852" w14:paraId="339C0F11" w14:textId="77777777" w:rsidTr="00E31089">
        <w:trPr>
          <w:trHeight w:val="642"/>
        </w:trPr>
        <w:tc>
          <w:tcPr>
            <w:tcW w:w="1160" w:type="dxa"/>
          </w:tcPr>
          <w:p w14:paraId="16ACA92C" w14:textId="77777777" w:rsidR="00DB6BB5" w:rsidRPr="00130852" w:rsidRDefault="00DB6BB5" w:rsidP="00130852">
            <w:pPr>
              <w:jc w:val="center"/>
              <w:rPr>
                <w:sz w:val="22"/>
                <w:szCs w:val="22"/>
              </w:rPr>
            </w:pPr>
            <w:r w:rsidRPr="00130852">
              <w:rPr>
                <w:i/>
                <w:iCs/>
                <w:sz w:val="22"/>
                <w:szCs w:val="22"/>
              </w:rPr>
              <w:t>Originality</w:t>
            </w:r>
            <w:r w:rsidRPr="00130852">
              <w:rPr>
                <w:sz w:val="22"/>
                <w:szCs w:val="22"/>
              </w:rPr>
              <w:t xml:space="preserve"> (Keaslian)</w:t>
            </w:r>
          </w:p>
        </w:tc>
        <w:tc>
          <w:tcPr>
            <w:tcW w:w="630" w:type="dxa"/>
          </w:tcPr>
          <w:p w14:paraId="78E2C2F7" w14:textId="77777777" w:rsidR="00DB6BB5" w:rsidRPr="00130852" w:rsidRDefault="00DB6BB5" w:rsidP="00130852">
            <w:pPr>
              <w:jc w:val="center"/>
              <w:rPr>
                <w:sz w:val="22"/>
                <w:szCs w:val="22"/>
              </w:rPr>
            </w:pPr>
            <w:r w:rsidRPr="00130852">
              <w:rPr>
                <w:sz w:val="22"/>
                <w:szCs w:val="22"/>
              </w:rPr>
              <w:t>0,30</w:t>
            </w:r>
          </w:p>
        </w:tc>
        <w:tc>
          <w:tcPr>
            <w:tcW w:w="630" w:type="dxa"/>
          </w:tcPr>
          <w:p w14:paraId="2E5E7099" w14:textId="77777777" w:rsidR="00DB6BB5" w:rsidRPr="00130852" w:rsidRDefault="00DB6BB5" w:rsidP="00130852">
            <w:pPr>
              <w:jc w:val="center"/>
              <w:rPr>
                <w:sz w:val="22"/>
                <w:szCs w:val="22"/>
              </w:rPr>
            </w:pPr>
            <w:r w:rsidRPr="00130852">
              <w:rPr>
                <w:sz w:val="22"/>
                <w:szCs w:val="22"/>
              </w:rPr>
              <w:t>3</w:t>
            </w:r>
          </w:p>
        </w:tc>
        <w:tc>
          <w:tcPr>
            <w:tcW w:w="568" w:type="dxa"/>
          </w:tcPr>
          <w:p w14:paraId="78126297" w14:textId="77777777" w:rsidR="00DB6BB5" w:rsidRPr="00130852" w:rsidRDefault="00DB6BB5" w:rsidP="00130852">
            <w:pPr>
              <w:jc w:val="center"/>
              <w:rPr>
                <w:sz w:val="22"/>
                <w:szCs w:val="22"/>
              </w:rPr>
            </w:pPr>
            <w:r w:rsidRPr="00130852">
              <w:rPr>
                <w:sz w:val="22"/>
                <w:szCs w:val="22"/>
              </w:rPr>
              <w:t>0</w:t>
            </w:r>
          </w:p>
        </w:tc>
        <w:tc>
          <w:tcPr>
            <w:tcW w:w="1295" w:type="dxa"/>
          </w:tcPr>
          <w:p w14:paraId="745D1FDB" w14:textId="77777777" w:rsidR="00DB6BB5" w:rsidRPr="00130852" w:rsidRDefault="00DB6BB5" w:rsidP="00130852">
            <w:pPr>
              <w:jc w:val="center"/>
              <w:rPr>
                <w:sz w:val="22"/>
                <w:szCs w:val="22"/>
              </w:rPr>
            </w:pPr>
            <w:r w:rsidRPr="00130852">
              <w:rPr>
                <w:sz w:val="22"/>
                <w:szCs w:val="22"/>
              </w:rPr>
              <w:t>7,5%</w:t>
            </w:r>
          </w:p>
        </w:tc>
      </w:tr>
      <w:tr w:rsidR="00DB6BB5" w:rsidRPr="00130852" w14:paraId="3EF52536" w14:textId="77777777" w:rsidTr="00E31089">
        <w:trPr>
          <w:trHeight w:val="877"/>
        </w:trPr>
        <w:tc>
          <w:tcPr>
            <w:tcW w:w="1160" w:type="dxa"/>
          </w:tcPr>
          <w:p w14:paraId="04FAD86B" w14:textId="77777777" w:rsidR="00DB6BB5" w:rsidRPr="00130852" w:rsidRDefault="00DB6BB5" w:rsidP="00130852">
            <w:pPr>
              <w:jc w:val="center"/>
              <w:rPr>
                <w:sz w:val="22"/>
                <w:szCs w:val="22"/>
              </w:rPr>
            </w:pPr>
            <w:r w:rsidRPr="00130852">
              <w:rPr>
                <w:i/>
                <w:iCs/>
                <w:sz w:val="22"/>
                <w:szCs w:val="22"/>
              </w:rPr>
              <w:t>Elaboration</w:t>
            </w:r>
            <w:r w:rsidRPr="00130852">
              <w:rPr>
                <w:sz w:val="22"/>
                <w:szCs w:val="22"/>
              </w:rPr>
              <w:t xml:space="preserve"> (Kerincian)</w:t>
            </w:r>
          </w:p>
        </w:tc>
        <w:tc>
          <w:tcPr>
            <w:tcW w:w="630" w:type="dxa"/>
          </w:tcPr>
          <w:p w14:paraId="264D4129" w14:textId="77777777" w:rsidR="00DB6BB5" w:rsidRPr="00130852" w:rsidRDefault="00DB6BB5" w:rsidP="00130852">
            <w:pPr>
              <w:jc w:val="center"/>
              <w:rPr>
                <w:sz w:val="22"/>
                <w:szCs w:val="22"/>
              </w:rPr>
            </w:pPr>
            <w:r w:rsidRPr="00130852">
              <w:rPr>
                <w:sz w:val="22"/>
                <w:szCs w:val="22"/>
              </w:rPr>
              <w:t>0,50</w:t>
            </w:r>
          </w:p>
        </w:tc>
        <w:tc>
          <w:tcPr>
            <w:tcW w:w="630" w:type="dxa"/>
          </w:tcPr>
          <w:p w14:paraId="7CC995E3" w14:textId="77777777" w:rsidR="00DB6BB5" w:rsidRPr="00130852" w:rsidRDefault="00DB6BB5" w:rsidP="00130852">
            <w:pPr>
              <w:jc w:val="center"/>
              <w:rPr>
                <w:sz w:val="22"/>
                <w:szCs w:val="22"/>
              </w:rPr>
            </w:pPr>
            <w:r w:rsidRPr="00130852">
              <w:rPr>
                <w:sz w:val="22"/>
                <w:szCs w:val="22"/>
              </w:rPr>
              <w:t>3</w:t>
            </w:r>
          </w:p>
        </w:tc>
        <w:tc>
          <w:tcPr>
            <w:tcW w:w="568" w:type="dxa"/>
          </w:tcPr>
          <w:p w14:paraId="5C88170E" w14:textId="77777777" w:rsidR="00DB6BB5" w:rsidRPr="00130852" w:rsidRDefault="00DB6BB5" w:rsidP="00130852">
            <w:pPr>
              <w:jc w:val="center"/>
              <w:rPr>
                <w:sz w:val="22"/>
                <w:szCs w:val="22"/>
              </w:rPr>
            </w:pPr>
            <w:r w:rsidRPr="00130852">
              <w:rPr>
                <w:sz w:val="22"/>
                <w:szCs w:val="22"/>
              </w:rPr>
              <w:t>0</w:t>
            </w:r>
          </w:p>
        </w:tc>
        <w:tc>
          <w:tcPr>
            <w:tcW w:w="1295" w:type="dxa"/>
          </w:tcPr>
          <w:p w14:paraId="6BE95C02" w14:textId="77777777" w:rsidR="00DB6BB5" w:rsidRPr="00130852" w:rsidRDefault="00DB6BB5" w:rsidP="00130852">
            <w:pPr>
              <w:jc w:val="center"/>
              <w:rPr>
                <w:sz w:val="22"/>
                <w:szCs w:val="22"/>
              </w:rPr>
            </w:pPr>
            <w:r w:rsidRPr="00130852">
              <w:rPr>
                <w:sz w:val="22"/>
                <w:szCs w:val="22"/>
              </w:rPr>
              <w:t>12,5%</w:t>
            </w:r>
          </w:p>
          <w:p w14:paraId="727BB674" w14:textId="77777777" w:rsidR="00DB6BB5" w:rsidRPr="00130852" w:rsidRDefault="00DB6BB5" w:rsidP="00130852">
            <w:pPr>
              <w:jc w:val="center"/>
              <w:rPr>
                <w:sz w:val="22"/>
                <w:szCs w:val="22"/>
              </w:rPr>
            </w:pPr>
          </w:p>
          <w:p w14:paraId="0F13788E" w14:textId="77777777" w:rsidR="00DB6BB5" w:rsidRPr="00130852" w:rsidRDefault="00DB6BB5" w:rsidP="00130852">
            <w:pPr>
              <w:jc w:val="center"/>
              <w:rPr>
                <w:sz w:val="22"/>
                <w:szCs w:val="22"/>
              </w:rPr>
            </w:pPr>
          </w:p>
          <w:p w14:paraId="79048F2A" w14:textId="77777777" w:rsidR="00DB6BB5" w:rsidRPr="00130852" w:rsidRDefault="00DB6BB5" w:rsidP="00130852">
            <w:pPr>
              <w:rPr>
                <w:sz w:val="22"/>
                <w:szCs w:val="22"/>
              </w:rPr>
            </w:pPr>
          </w:p>
        </w:tc>
      </w:tr>
    </w:tbl>
    <w:p w14:paraId="4BA9301A" w14:textId="77777777" w:rsidR="00DB6BB5" w:rsidRPr="00130852" w:rsidRDefault="00DB6BB5" w:rsidP="00130852">
      <w:pPr>
        <w:jc w:val="both"/>
      </w:pPr>
    </w:p>
    <w:p w14:paraId="2DF7051F" w14:textId="3FC30B74" w:rsidR="00DB6BB5" w:rsidRDefault="00DB6BB5" w:rsidP="00130852">
      <w:pPr>
        <w:pStyle w:val="Heading1"/>
        <w:spacing w:before="0"/>
        <w:ind w:left="0" w:firstLine="567"/>
        <w:jc w:val="both"/>
        <w:rPr>
          <w:b w:val="0"/>
          <w:bCs w:val="0"/>
          <w:sz w:val="22"/>
          <w:szCs w:val="22"/>
        </w:rPr>
      </w:pPr>
      <w:r w:rsidRPr="00130852">
        <w:rPr>
          <w:b w:val="0"/>
          <w:bCs w:val="0"/>
          <w:sz w:val="22"/>
          <w:szCs w:val="22"/>
        </w:rPr>
        <w:t xml:space="preserve">Berdasarkan tabel diatas, rata-rata skor </w:t>
      </w:r>
      <w:r w:rsidRPr="00130852">
        <w:rPr>
          <w:b w:val="0"/>
          <w:bCs w:val="0"/>
          <w:i/>
          <w:iCs/>
          <w:sz w:val="22"/>
          <w:szCs w:val="22"/>
        </w:rPr>
        <w:t>fluency</w:t>
      </w:r>
      <w:r w:rsidRPr="00130852">
        <w:rPr>
          <w:b w:val="0"/>
          <w:bCs w:val="0"/>
          <w:sz w:val="22"/>
          <w:szCs w:val="22"/>
        </w:rPr>
        <w:t xml:space="preserve"> (kelancaran) siswa adalah 0,77 dengan tingkat pencapaian sebesar 19,2%, di mana sebanyak 14 siswa (46,67%) memperoleh skor 0. Rata-rata skor </w:t>
      </w:r>
      <w:r w:rsidRPr="00130852">
        <w:rPr>
          <w:b w:val="0"/>
          <w:bCs w:val="0"/>
          <w:i/>
          <w:iCs/>
          <w:sz w:val="22"/>
          <w:szCs w:val="22"/>
        </w:rPr>
        <w:t>flexibility</w:t>
      </w:r>
      <w:r w:rsidRPr="00130852">
        <w:rPr>
          <w:b w:val="0"/>
          <w:bCs w:val="0"/>
          <w:sz w:val="22"/>
          <w:szCs w:val="22"/>
        </w:rPr>
        <w:t xml:space="preserve"> (keluwesan) adalah 1,03 dengan tingkat pencapaian 25,8%. Pada indikator ini, 9 siswa (30%) memperoleh skor 0, sedangkan 13 siswa (43,33%) hanya mampu mencapai skor 1 karena kesulitan menyelesaikan soal nomor 2 menggunakan dua cara yang berbeda. Indikator </w:t>
      </w:r>
      <w:r w:rsidRPr="00130852">
        <w:rPr>
          <w:b w:val="0"/>
          <w:bCs w:val="0"/>
          <w:i/>
          <w:iCs/>
          <w:sz w:val="22"/>
          <w:szCs w:val="22"/>
        </w:rPr>
        <w:t>originality</w:t>
      </w:r>
      <w:r w:rsidRPr="00130852">
        <w:rPr>
          <w:b w:val="0"/>
          <w:bCs w:val="0"/>
          <w:sz w:val="22"/>
          <w:szCs w:val="22"/>
        </w:rPr>
        <w:t xml:space="preserve"> (keaslian) mencatat rata-rata skor terendah, yaitu 0,30 dengan tingkat pencapaian hanya 7,5%, di mana sebanyak 23 siswa (76,67%) memperoleh skor 0. Terakhir, rata-rata skor </w:t>
      </w:r>
      <w:r w:rsidRPr="00130852">
        <w:rPr>
          <w:b w:val="0"/>
          <w:bCs w:val="0"/>
          <w:i/>
          <w:iCs/>
          <w:sz w:val="22"/>
          <w:szCs w:val="22"/>
        </w:rPr>
        <w:t>elaboration</w:t>
      </w:r>
      <w:r w:rsidRPr="00130852">
        <w:rPr>
          <w:b w:val="0"/>
          <w:bCs w:val="0"/>
          <w:sz w:val="22"/>
          <w:szCs w:val="22"/>
        </w:rPr>
        <w:t xml:space="preserve"> (kerincian) adalah 0,50 dengan tingkat pencapaian 12,5%, di mana 19 siswa (63,33%) memperoleh skor 0 akibat ketidakmampuan menuliskan penjelasan langkah penyelesaian soal nomor 4 dan nomor 10 secara runtut</w:t>
      </w:r>
      <w:r w:rsidR="003F27DE">
        <w:rPr>
          <w:b w:val="0"/>
          <w:bCs w:val="0"/>
          <w:sz w:val="22"/>
          <w:szCs w:val="22"/>
          <w:lang w:val="en-US"/>
        </w:rPr>
        <w:t xml:space="preserve"> </w:t>
      </w:r>
      <w:r w:rsidR="003F27DE">
        <w:rPr>
          <w:b w:val="0"/>
          <w:bCs w:val="0"/>
          <w:sz w:val="22"/>
          <w:szCs w:val="22"/>
        </w:rPr>
        <w:fldChar w:fldCharType="begin" w:fldLock="1"/>
      </w:r>
      <w:r w:rsidR="003F27DE">
        <w:rPr>
          <w:b w:val="0"/>
          <w:bCs w:val="0"/>
          <w:sz w:val="22"/>
          <w:szCs w:val="22"/>
        </w:rPr>
        <w:instrText>ADDIN CSL_CITATION {"citationItems":[{"id":"ITEM-1","itemData":{"author":[{"dropping-particle":"","family":"Diana","given":"Putri","non-dropping-particle":"","parse-names":false,"suffix":""},{"dropping-particle":"","family":"Nurvicalesti","given":"Nikmah","non-dropping-particle":"","parse-names":false,"suffix":""}],"id":"ITEM-1","issue":"2","issued":{"date-parts":[["2023"]]},"page":"95-102","title":"Materi Ukuran Pemusatan Data Menggunakan","type":"article-journal","volume":"8"},"uris":["http://www.mendeley.com/documents/?uuid=18765920-825e-4dfe-865d-99661ca52c22"]}],"mendeley":{"formattedCitation":"(Diana &amp; Nurvicalesti, 2023)","plainTextFormattedCitation":"(Diana &amp; Nurvicalesti, 2023)","previouslyFormattedCitation":"(Diana &amp; Nurvicalesti, 2023)"},"properties":{"noteIndex":0},"schema":"https://github.com/citation-style-language/schema/raw/master/csl-citation.json"}</w:instrText>
      </w:r>
      <w:r w:rsidR="003F27DE">
        <w:rPr>
          <w:b w:val="0"/>
          <w:bCs w:val="0"/>
          <w:sz w:val="22"/>
          <w:szCs w:val="22"/>
        </w:rPr>
        <w:fldChar w:fldCharType="separate"/>
      </w:r>
      <w:r w:rsidR="003F27DE" w:rsidRPr="003F27DE">
        <w:rPr>
          <w:b w:val="0"/>
          <w:bCs w:val="0"/>
          <w:noProof/>
          <w:sz w:val="22"/>
          <w:szCs w:val="22"/>
        </w:rPr>
        <w:t>(Diana &amp; Nurvicalesti, 2023)</w:t>
      </w:r>
      <w:r w:rsidR="003F27DE">
        <w:rPr>
          <w:b w:val="0"/>
          <w:bCs w:val="0"/>
          <w:sz w:val="22"/>
          <w:szCs w:val="22"/>
        </w:rPr>
        <w:fldChar w:fldCharType="end"/>
      </w:r>
      <w:r w:rsidRPr="00130852">
        <w:rPr>
          <w:b w:val="0"/>
          <w:bCs w:val="0"/>
          <w:sz w:val="22"/>
          <w:szCs w:val="22"/>
        </w:rPr>
        <w:t xml:space="preserve">. </w:t>
      </w:r>
    </w:p>
    <w:p w14:paraId="5C99F8C9" w14:textId="77777777" w:rsidR="00DB6CD8" w:rsidRPr="00DB6CD8" w:rsidRDefault="00DB6CD8" w:rsidP="00DB6CD8">
      <w:pPr>
        <w:pStyle w:val="Heading1"/>
        <w:ind w:left="0" w:firstLine="567"/>
        <w:jc w:val="both"/>
        <w:rPr>
          <w:b w:val="0"/>
          <w:bCs w:val="0"/>
          <w:sz w:val="22"/>
          <w:szCs w:val="22"/>
        </w:rPr>
      </w:pPr>
      <w:r w:rsidRPr="00DB6CD8">
        <w:rPr>
          <w:b w:val="0"/>
          <w:bCs w:val="0"/>
          <w:sz w:val="22"/>
          <w:szCs w:val="22"/>
        </w:rPr>
        <w:t>Untuk membedah lebih dalam karakteristik rendahnya kemampuan berpikir kreatif tersebut, berikut disajikan analisis deskriptif kualitatif untuk masing-masing indikator berdasarkan performa siswa selama tes berlangsung:</w:t>
      </w:r>
    </w:p>
    <w:p w14:paraId="19EA2A69" w14:textId="77777777" w:rsidR="00DB6CD8" w:rsidRPr="00DB6CD8" w:rsidRDefault="00DB6CD8" w:rsidP="00DB6CD8">
      <w:pPr>
        <w:pStyle w:val="Heading1"/>
        <w:ind w:hanging="285"/>
        <w:jc w:val="both"/>
        <w:rPr>
          <w:sz w:val="22"/>
          <w:szCs w:val="22"/>
        </w:rPr>
      </w:pPr>
      <w:r w:rsidRPr="00DB6CD8">
        <w:rPr>
          <w:sz w:val="22"/>
          <w:szCs w:val="22"/>
        </w:rPr>
        <w:t>a. Fluency (Kelancaran)</w:t>
      </w:r>
    </w:p>
    <w:p w14:paraId="4769CD7E" w14:textId="77777777" w:rsidR="00DB6CD8" w:rsidRPr="00DB6CD8" w:rsidRDefault="00DB6CD8" w:rsidP="00DB6CD8">
      <w:pPr>
        <w:pStyle w:val="Heading1"/>
        <w:ind w:left="0" w:firstLine="567"/>
        <w:jc w:val="both"/>
        <w:rPr>
          <w:b w:val="0"/>
          <w:bCs w:val="0"/>
          <w:sz w:val="22"/>
          <w:szCs w:val="22"/>
        </w:rPr>
      </w:pPr>
      <w:r w:rsidRPr="00DB6CD8">
        <w:rPr>
          <w:b w:val="0"/>
          <w:bCs w:val="0"/>
          <w:sz w:val="22"/>
          <w:szCs w:val="22"/>
        </w:rPr>
        <w:t>Pada indikator kelancaran, capaian siswa hanya sebesar 19,2%. Rendahnya aspek ini disebabkan oleh ketidakmampuan siswa dalam memberikan respon jawaban yang cepat dan benar ketika dihadapkan pada operasi hitung aritmatika pecahan dasar. Banyak siswa menghabiskan waktu terlalu lama pada satu butir soal karena ragu-ragu dalam melakukan penyamaan penyebut pecahan, yang mengindikasikan bahwa kelancaran berhitung mereka belum otomatis terbentuk pada memori jangka panjang (</w:t>
      </w:r>
      <w:r w:rsidRPr="00DB6CD8">
        <w:rPr>
          <w:b w:val="0"/>
          <w:bCs w:val="0"/>
          <w:i/>
          <w:iCs/>
          <w:sz w:val="22"/>
          <w:szCs w:val="22"/>
        </w:rPr>
        <w:t>long-term memory</w:t>
      </w:r>
      <w:r w:rsidRPr="00DB6CD8">
        <w:rPr>
          <w:b w:val="0"/>
          <w:bCs w:val="0"/>
          <w:sz w:val="22"/>
          <w:szCs w:val="22"/>
        </w:rPr>
        <w:t>).</w:t>
      </w:r>
    </w:p>
    <w:p w14:paraId="40FD4253" w14:textId="77777777" w:rsidR="00DB6CD8" w:rsidRPr="00DB6CD8" w:rsidRDefault="00DB6CD8" w:rsidP="00DB6CD8">
      <w:pPr>
        <w:pStyle w:val="Heading1"/>
        <w:ind w:hanging="285"/>
        <w:jc w:val="both"/>
        <w:rPr>
          <w:sz w:val="22"/>
          <w:szCs w:val="22"/>
        </w:rPr>
      </w:pPr>
      <w:r w:rsidRPr="00DB6CD8">
        <w:rPr>
          <w:sz w:val="22"/>
          <w:szCs w:val="22"/>
        </w:rPr>
        <w:t>b. Flexibility (Keluwesan)</w:t>
      </w:r>
    </w:p>
    <w:p w14:paraId="4EE6450A" w14:textId="77777777" w:rsidR="00DB6CD8" w:rsidRPr="00DB6CD8" w:rsidRDefault="00DB6CD8" w:rsidP="00DB6CD8">
      <w:pPr>
        <w:pStyle w:val="Heading1"/>
        <w:ind w:left="0" w:firstLine="567"/>
        <w:jc w:val="both"/>
        <w:rPr>
          <w:b w:val="0"/>
          <w:bCs w:val="0"/>
          <w:sz w:val="22"/>
          <w:szCs w:val="22"/>
        </w:rPr>
      </w:pPr>
      <w:r w:rsidRPr="00DB6CD8">
        <w:rPr>
          <w:b w:val="0"/>
          <w:bCs w:val="0"/>
          <w:sz w:val="22"/>
          <w:szCs w:val="22"/>
        </w:rPr>
        <w:t>Indikator keluwesan mencatat capaian 25,8%. Siswa mengalami hambatan dalam mengajukan beragam strategi penyelesaian yang bervariasi. Ketika siswa diminta untuk menggunakan pendekatan alternatif selain algoritma baku (seperti pemodelan visual atau penguraian pecahan campuran menjadi bagian bulat dan pecahan terpisah), siswa cenderung mengalami jalan buntu kognitif (</w:t>
      </w:r>
      <w:r w:rsidRPr="00DB6CD8">
        <w:rPr>
          <w:b w:val="0"/>
          <w:bCs w:val="0"/>
          <w:i/>
          <w:iCs/>
          <w:sz w:val="22"/>
          <w:szCs w:val="22"/>
        </w:rPr>
        <w:t xml:space="preserve">cognitive </w:t>
      </w:r>
      <w:r w:rsidRPr="00DB6CD8">
        <w:rPr>
          <w:b w:val="0"/>
          <w:bCs w:val="0"/>
          <w:i/>
          <w:iCs/>
          <w:sz w:val="22"/>
          <w:szCs w:val="22"/>
        </w:rPr>
        <w:t>block</w:t>
      </w:r>
      <w:r w:rsidRPr="00DB6CD8">
        <w:rPr>
          <w:b w:val="0"/>
          <w:bCs w:val="0"/>
          <w:sz w:val="22"/>
          <w:szCs w:val="22"/>
        </w:rPr>
        <w:t>). Mereka terkondisi bahwa matematika hanya memiliki satu jalan keluar tunggal yang linear.</w:t>
      </w:r>
    </w:p>
    <w:p w14:paraId="72F37722" w14:textId="77777777" w:rsidR="00DB6CD8" w:rsidRPr="00DB6CD8" w:rsidRDefault="00DB6CD8" w:rsidP="00DB6CD8">
      <w:pPr>
        <w:pStyle w:val="Heading1"/>
        <w:ind w:hanging="285"/>
        <w:jc w:val="both"/>
        <w:rPr>
          <w:sz w:val="22"/>
          <w:szCs w:val="22"/>
        </w:rPr>
      </w:pPr>
      <w:r w:rsidRPr="00DB6CD8">
        <w:rPr>
          <w:sz w:val="22"/>
          <w:szCs w:val="22"/>
        </w:rPr>
        <w:t>c. Originality (Keaslian)</w:t>
      </w:r>
    </w:p>
    <w:p w14:paraId="012E3FC7" w14:textId="77777777" w:rsidR="00DB6CD8" w:rsidRPr="00DB6CD8" w:rsidRDefault="00DB6CD8" w:rsidP="00DB6CD8">
      <w:pPr>
        <w:pStyle w:val="Heading1"/>
        <w:ind w:left="0" w:firstLine="567"/>
        <w:jc w:val="both"/>
        <w:rPr>
          <w:b w:val="0"/>
          <w:bCs w:val="0"/>
          <w:sz w:val="22"/>
          <w:szCs w:val="22"/>
        </w:rPr>
      </w:pPr>
      <w:r w:rsidRPr="00DB6CD8">
        <w:rPr>
          <w:b w:val="0"/>
          <w:bCs w:val="0"/>
          <w:sz w:val="22"/>
          <w:szCs w:val="22"/>
        </w:rPr>
        <w:t>Aspek keaslian merupakan indikator dengan capaian terendah, yaitu hanya 7,5%. Mayoritas siswa (76,67%) memperoleh skor nol karena mereka sama sekali tidak mampu melahirkan ide penyelesaian yang unik atau non-konvensional saat menyelesaikan masalah pecahan non-rutin. Siswa cenderung merasa tidak aman (</w:t>
      </w:r>
      <w:r w:rsidRPr="00DB6CD8">
        <w:rPr>
          <w:b w:val="0"/>
          <w:bCs w:val="0"/>
          <w:i/>
          <w:iCs/>
          <w:sz w:val="22"/>
          <w:szCs w:val="22"/>
        </w:rPr>
        <w:t>insecure</w:t>
      </w:r>
      <w:r w:rsidRPr="00DB6CD8">
        <w:rPr>
          <w:b w:val="0"/>
          <w:bCs w:val="0"/>
          <w:sz w:val="22"/>
          <w:szCs w:val="22"/>
        </w:rPr>
        <w:t>) jika harus menuliskan jawaban yang berbeda dari contoh-contoh prosedural yang biasa didiktekan oleh guru di papan tulis.</w:t>
      </w:r>
    </w:p>
    <w:p w14:paraId="630B7B34" w14:textId="774A8C75" w:rsidR="00E31089" w:rsidRPr="00E31089" w:rsidRDefault="00DB6CD8" w:rsidP="00E31089">
      <w:pPr>
        <w:pStyle w:val="Heading1"/>
        <w:ind w:hanging="285"/>
        <w:jc w:val="both"/>
        <w:rPr>
          <w:sz w:val="22"/>
          <w:szCs w:val="22"/>
        </w:rPr>
      </w:pPr>
      <w:r w:rsidRPr="00DB6CD8">
        <w:rPr>
          <w:sz w:val="22"/>
          <w:szCs w:val="22"/>
        </w:rPr>
        <w:t>d. Elaboration (Kerincian)</w:t>
      </w:r>
    </w:p>
    <w:p w14:paraId="7D8E143F" w14:textId="5B3BAA1A" w:rsidR="00DB6CD8" w:rsidRDefault="00DB6CD8" w:rsidP="00E31089">
      <w:pPr>
        <w:pStyle w:val="Heading1"/>
        <w:spacing w:before="0"/>
        <w:ind w:left="0" w:firstLine="567"/>
        <w:jc w:val="both"/>
        <w:rPr>
          <w:b w:val="0"/>
          <w:bCs w:val="0"/>
          <w:sz w:val="22"/>
          <w:szCs w:val="22"/>
        </w:rPr>
      </w:pPr>
      <w:r w:rsidRPr="00DB6CD8">
        <w:rPr>
          <w:b w:val="0"/>
          <w:bCs w:val="0"/>
          <w:sz w:val="22"/>
          <w:szCs w:val="22"/>
        </w:rPr>
        <w:t>Indikator kerincian mencapai 12,5%, di mana 63,33% siswa gagal mengelaborasi langkah-langkah penyelesaian secara runtut. Siswa melompati tahapan-tahapan krusial, seperti tidak menuliskan apa yang diketahui, apa yang ditanyakan, serta langsung melompat pada hasil akhir yang sering kali keliru karena fondasi perhitungannya tidak kuat. Kelemahan elaborasi ini merefleksikan rendahnya kemampuan komunikasi matematis tertulis siswa dalam menyusun argumen logis.</w:t>
      </w:r>
    </w:p>
    <w:p w14:paraId="62B42A25" w14:textId="4009D0B4" w:rsidR="006B6C93" w:rsidRDefault="006B6C93" w:rsidP="00130852">
      <w:pPr>
        <w:pStyle w:val="Heading1"/>
        <w:spacing w:before="0"/>
        <w:ind w:left="0" w:firstLine="567"/>
        <w:jc w:val="both"/>
        <w:rPr>
          <w:b w:val="0"/>
          <w:bCs w:val="0"/>
          <w:sz w:val="22"/>
          <w:szCs w:val="22"/>
        </w:rPr>
      </w:pPr>
      <w:r w:rsidRPr="006B6C93">
        <w:rPr>
          <w:b w:val="0"/>
          <w:bCs w:val="0"/>
          <w:sz w:val="22"/>
          <w:szCs w:val="22"/>
        </w:rPr>
        <w:t xml:space="preserve">Guna memberikan visualisasi riil mengenai keterbatasan kreativitas siswa, peneliti melakukan pemetaan terhadap lembar jawaban pekerjaan siswa pada soal nomor 2. Soal ini menuntut indikator </w:t>
      </w:r>
      <w:r w:rsidRPr="006B6C93">
        <w:rPr>
          <w:b w:val="0"/>
          <w:bCs w:val="0"/>
          <w:i/>
          <w:iCs/>
          <w:sz w:val="22"/>
          <w:szCs w:val="22"/>
        </w:rPr>
        <w:t>flexibility</w:t>
      </w:r>
      <w:r w:rsidRPr="006B6C93">
        <w:rPr>
          <w:b w:val="0"/>
          <w:bCs w:val="0"/>
          <w:sz w:val="22"/>
          <w:szCs w:val="22"/>
        </w:rPr>
        <w:t xml:space="preserve"> (keluwesan), di mana siswa diminta menjumlahkan dua pecahan berbeda penyebut menggunakan dua strategi penyelesaian yang berbeda. Dari hasil lembar jawaban, sebanyak 13 siswa (43,33%) hanya terpaku pada satu cara tunggal, yaitu mencari Kelipatan Persekutuan Terkecil (KPK) dari penyebutnya. Ketika instruksi soal mewajibkan mereka memikirkan alternatif cara kedua (seperti metode kali silang ataupun representasi visual gambar arsiran pecahan), lembar jawaban siswa dibiarkan kosong atau hanya mengulang rumus pertama. Fenomena kaku kognitif (</w:t>
      </w:r>
      <w:r w:rsidRPr="006B6C93">
        <w:rPr>
          <w:b w:val="0"/>
          <w:bCs w:val="0"/>
          <w:i/>
          <w:iCs/>
          <w:sz w:val="22"/>
          <w:szCs w:val="22"/>
        </w:rPr>
        <w:t>cognitive</w:t>
      </w:r>
      <w:r w:rsidRPr="006B6C93">
        <w:rPr>
          <w:b w:val="0"/>
          <w:bCs w:val="0"/>
          <w:sz w:val="22"/>
          <w:szCs w:val="22"/>
        </w:rPr>
        <w:t xml:space="preserve"> </w:t>
      </w:r>
      <w:r w:rsidRPr="006B6C93">
        <w:rPr>
          <w:b w:val="0"/>
          <w:bCs w:val="0"/>
          <w:i/>
          <w:iCs/>
          <w:sz w:val="22"/>
          <w:szCs w:val="22"/>
        </w:rPr>
        <w:t>rigidity</w:t>
      </w:r>
      <w:r w:rsidRPr="006B6C93">
        <w:rPr>
          <w:b w:val="0"/>
          <w:bCs w:val="0"/>
          <w:sz w:val="22"/>
          <w:szCs w:val="22"/>
        </w:rPr>
        <w:t>) ini memperlihatkan bahwa ruang kelas matematika di sekolah belum membiasakan siswa memandang sebuah persoalan dari berbagai sudut alternatif pemecahan masalah.</w:t>
      </w:r>
    </w:p>
    <w:p w14:paraId="4E4C4635" w14:textId="0B6CC183" w:rsidR="00093831" w:rsidRDefault="00093831" w:rsidP="00130852">
      <w:pPr>
        <w:pStyle w:val="Heading1"/>
        <w:spacing w:before="0"/>
        <w:ind w:left="0" w:firstLine="567"/>
        <w:jc w:val="both"/>
        <w:rPr>
          <w:b w:val="0"/>
          <w:bCs w:val="0"/>
          <w:sz w:val="22"/>
          <w:szCs w:val="22"/>
        </w:rPr>
      </w:pPr>
      <w:r w:rsidRPr="00093831">
        <w:rPr>
          <w:b w:val="0"/>
          <w:bCs w:val="0"/>
          <w:sz w:val="22"/>
          <w:szCs w:val="22"/>
        </w:rPr>
        <w:t xml:space="preserve">Rendahnya capaian pada indikator </w:t>
      </w:r>
      <w:r w:rsidRPr="006B6C93">
        <w:rPr>
          <w:b w:val="0"/>
          <w:bCs w:val="0"/>
          <w:i/>
          <w:iCs/>
          <w:sz w:val="22"/>
          <w:szCs w:val="22"/>
        </w:rPr>
        <w:t>Originality</w:t>
      </w:r>
      <w:r w:rsidRPr="00093831">
        <w:rPr>
          <w:b w:val="0"/>
          <w:bCs w:val="0"/>
          <w:sz w:val="22"/>
          <w:szCs w:val="22"/>
        </w:rPr>
        <w:t xml:space="preserve"> (7,5%) dan </w:t>
      </w:r>
      <w:r w:rsidRPr="006B6C93">
        <w:rPr>
          <w:b w:val="0"/>
          <w:bCs w:val="0"/>
          <w:i/>
          <w:iCs/>
          <w:sz w:val="22"/>
          <w:szCs w:val="22"/>
        </w:rPr>
        <w:t>Elaboration</w:t>
      </w:r>
      <w:r w:rsidRPr="00093831">
        <w:rPr>
          <w:b w:val="0"/>
          <w:bCs w:val="0"/>
          <w:sz w:val="22"/>
          <w:szCs w:val="22"/>
        </w:rPr>
        <w:t xml:space="preserve"> (12,5%) mengindikasikan adanya kendala serius dalam </w:t>
      </w:r>
      <w:r w:rsidRPr="00093831">
        <w:rPr>
          <w:b w:val="0"/>
          <w:bCs w:val="0"/>
          <w:sz w:val="22"/>
          <w:szCs w:val="22"/>
        </w:rPr>
        <w:lastRenderedPageBreak/>
        <w:t>kemandirian berpikir kritis siswa. Ketika dihadapkan pada soal pecahan kontekstual Kurikulum Merdeka yang menuntut pemecahan masalah non-rutin, siswa cenderung mengalami hambatan sehingga memilih untuk meniru mentah-mentah contoh prosedur tunggal yang pernah diajarkan sebelumnya. Hal ini diperkuat oleh fakta bahwa 23 siswa mendapat skor 0 pada aspek keaslian, yang membuktikan bahwa ruang kelas belum optimal dalam menstimulasi gagasan-gagasan baru atau penyelesaian alternatif dari siswa.</w:t>
      </w:r>
    </w:p>
    <w:p w14:paraId="33A13460" w14:textId="71F3AB62" w:rsidR="008A49EA" w:rsidRPr="00130852" w:rsidRDefault="008A49EA" w:rsidP="0044208C">
      <w:pPr>
        <w:ind w:right="98" w:firstLine="567"/>
        <w:jc w:val="both"/>
      </w:pPr>
      <w:r w:rsidRPr="00093831">
        <w:t xml:space="preserve">Selain itu, ketidakmampuan siswa dalam mengonstruksi jawaban yang beragam juga diperkuat oleh penelitian </w:t>
      </w:r>
      <w:r w:rsidR="00755ECF">
        <w:fldChar w:fldCharType="begin" w:fldLock="1"/>
      </w:r>
      <w:r w:rsidR="00755ECF">
        <w:instrText>ADDIN CSL_CITATION {"citationItems":[{"id":"ITEM-1","itemData":{"DOI":"10.26858/pembelajar.v8i2.18980","ISSN":"2549-9203","abstract":"Penelitian ini bertujuan untuk mengetahui berbagai penyebab terjadinya miskonsepsi yang dialami oleh peserta didik pada pembelajaran Matematika dan IPA dalam mengkonstruksi pengetahuannya. Dalam dunia pendidikan para pendidik sering kali menemukan peserta didik yang memiliki konsep yang berbeda dengan konsep yang diterima oleh pendidik ataupun dari sumber referensi lainnya. Secara umum, penyebab miskonsepsi berasal dari peserta didik sendiri, guru yang mengajar, buku teks, konteks pembelajaran, dan metode pengajar. Hal ini tentu saja berdampak pada pemahaman yang salah akibat dari pengalaman peserta didik dalam mengkonstruksi pengetahuannya dengan konsep yang tidak tepat. Miskonsepsi merupakan hal yang wajar dalam proses pembentukan pengetahuan oleh seseorang yang sedang belajar. Dengan demikian, tidak mudah untuk sungguh-sungguh mengerti penyebab miskonsepsi yang dialami setiap peserta didik dan juga tidak mudah untuk membantu setiap peserta didik secara tepat dalam mengatasi miskonsepsi. Oleh karena itu, dalam proses pembelajaran, sebaiknya para pendidik dapat memilih bahan pelajaran dan metode pembelajaran yang disesuaikan dengan perkembangan cara berpikir peserta didik, mencari atau mengungkap miskonsepsi yang dilakukan peserta didik, mencoba menemukan penyebab miskonsepsi tersebut, dan mencari perlakuan yang sesuai untuk mengatasi kesalahpahaman.","author":[{"dropping-particle":"","family":"Lestari","given":"Indah","non-dropping-particle":"","parse-names":false,"suffix":""},{"dropping-particle":"","family":"Suendarti","given":"Mamik","non-dropping-particle":"","parse-names":false,"suffix":""},{"dropping-particle":"","family":"Liberna","given":"Hawa","non-dropping-particle":"","parse-names":false,"suffix":""}],"container-title":"PEMBELAJAR: Jurnal Ilmu Pendidikan, Keguruan, dan Pembelajaran","id":"ITEM-1","issue":"1","issued":{"date-parts":[["2025"]]},"page":"51","title":"Miskonsepsi Peserta Didik pada Pembelajaran dalam Mengkonstruksi Pengetahuan","type":"article-journal","volume":"9"},"uris":["http://www.mendeley.com/documents/?uuid=2a6100a9-f14e-428f-b376-23349d07f361"]}],"mendeley":{"formattedCitation":"(Lestari et al., 2025)","plainTextFormattedCitation":"(Lestari et al., 2025)","previouslyFormattedCitation":"(Lestari et al., 2025)"},"properties":{"noteIndex":0},"schema":"https://github.com/citation-style-language/schema/raw/master/csl-citation.json"}</w:instrText>
      </w:r>
      <w:r w:rsidR="00755ECF">
        <w:fldChar w:fldCharType="separate"/>
      </w:r>
      <w:r w:rsidR="00755ECF" w:rsidRPr="00755ECF">
        <w:rPr>
          <w:noProof/>
        </w:rPr>
        <w:t>(Lestari et al., 2025)</w:t>
      </w:r>
      <w:r w:rsidR="00755ECF">
        <w:fldChar w:fldCharType="end"/>
      </w:r>
      <w:r w:rsidRPr="00093831">
        <w:t xml:space="preserve"> di Jurnal Farabi yang menegaskan bahwa siswa yang mengalami miskonsepsi konseptual berat akan mengalami hambatan kognitif untuk memenuhi indikator keluwesan (</w:t>
      </w:r>
      <w:r w:rsidRPr="006B6C93">
        <w:rPr>
          <w:i/>
          <w:iCs/>
        </w:rPr>
        <w:t>flexibility</w:t>
      </w:r>
      <w:r w:rsidRPr="00093831">
        <w:t>) dan keaslian (</w:t>
      </w:r>
      <w:r w:rsidRPr="006B6C93">
        <w:rPr>
          <w:i/>
          <w:iCs/>
        </w:rPr>
        <w:t>originality</w:t>
      </w:r>
      <w:r w:rsidRPr="00093831">
        <w:t>) dalam berpikir kreatif matematis. Lemahnya pemahaman semantik pada soal cerita kontekstual pecahan ini juga relevan dengan kajian</w:t>
      </w:r>
      <w:r w:rsidR="00FF0B27">
        <w:rPr>
          <w:lang w:val="en-US"/>
        </w:rPr>
        <w:t xml:space="preserve"> </w:t>
      </w:r>
      <w:r w:rsidR="00FF0B27">
        <w:rPr>
          <w:lang w:val="en-US"/>
        </w:rPr>
        <w:fldChar w:fldCharType="begin" w:fldLock="1"/>
      </w:r>
      <w:r w:rsidR="00FF0B27">
        <w:rPr>
          <w:lang w:val="en-US"/>
        </w:rPr>
        <w:instrText>ADDIN CSL_CITATION {"citationItems":[{"id":"ITEM-1","itemData":{"DOI":"10.31537/speed.v4i2.403","ISSN":"2580-6041","abstract":"Penelitian ini bertujuan untuk mengetahui (1) cara mengidentifikasi miskonsepsi peserta didik dan (2) penyebab miskonsepsi pada peserta didik. Penelitian ini termasuk studi kepustakaan dengan pendekatan kualitatif. Pengumpulan data dilakukan melalui pengumpulan hasil penelitian yang diterbitkan pada jurnal nasional dan internasional. Setiap hasil penelitian tersebut direview dan dianalisis secara seksama. Berdasarkan hasil penelitian dan analisis data yang telah dilaksanakan, maka dapat disimpulkan bahwa (1) cara yang dapat digunakan untuk mengidentifikasi miskonsepsi peserta didik, yaitu melalui gambar, Two-Tier Diagnostic Test, wawancara klinis, peta konsep, dan Certainty of Response Index (CRI) dan (2) faktor penyebab miskonsepsi, yaitu peserta didik, guru, buku teks, dan konteks.","author":[{"dropping-particle":"","family":"Mukhlisa","given":"Nurul","non-dropping-particle":"","parse-names":false,"suffix":""}],"container-title":"SPEED Journal : Journal of Special Education","id":"ITEM-1","issue":"2","issued":{"date-parts":[["2021"]]},"page":"66-76","title":"Miskonsepsi Pada Peserta Didik","type":"article-journal","volume":"4"},"uris":["http://www.mendeley.com/documents/?uuid=870845ca-c196-47ee-bfdd-415d441b1bc7"]}],"mendeley":{"formattedCitation":"(Mukhlisa, 2021)","plainTextFormattedCitation":"(Mukhlisa, 2021)","previouslyFormattedCitation":"(Mukhlisa, 2021)"},"properties":{"noteIndex":0},"schema":"https://github.com/citation-style-language/schema/raw/master/csl-citation.json"}</w:instrText>
      </w:r>
      <w:r w:rsidR="00FF0B27">
        <w:rPr>
          <w:lang w:val="en-US"/>
        </w:rPr>
        <w:fldChar w:fldCharType="separate"/>
      </w:r>
      <w:r w:rsidR="00FF0B27" w:rsidRPr="00FF0B27">
        <w:rPr>
          <w:noProof/>
          <w:lang w:val="en-US"/>
        </w:rPr>
        <w:t>(Mukhlisa, 2021)</w:t>
      </w:r>
      <w:r w:rsidR="00FF0B27">
        <w:rPr>
          <w:lang w:val="en-US"/>
        </w:rPr>
        <w:fldChar w:fldCharType="end"/>
      </w:r>
      <w:r w:rsidR="00FF0B27">
        <w:rPr>
          <w:lang w:val="en-US"/>
        </w:rPr>
        <w:t xml:space="preserve"> </w:t>
      </w:r>
      <w:r w:rsidRPr="00093831">
        <w:t>yang menemukan bahwa kekeliruan interpretasi bahasa soal menjadi akar utama kesalahan siswa dalam menentukan operasi pecahan yang tepat.</w:t>
      </w:r>
    </w:p>
    <w:p w14:paraId="458C54E2" w14:textId="77777777" w:rsidR="008A49EA" w:rsidRPr="00130852" w:rsidRDefault="008A49EA" w:rsidP="00130852">
      <w:pPr>
        <w:pStyle w:val="Heading1"/>
        <w:spacing w:before="0"/>
        <w:ind w:left="0" w:firstLine="567"/>
        <w:jc w:val="both"/>
        <w:rPr>
          <w:b w:val="0"/>
          <w:bCs w:val="0"/>
          <w:sz w:val="22"/>
          <w:szCs w:val="22"/>
        </w:rPr>
      </w:pPr>
    </w:p>
    <w:p w14:paraId="22F9E065" w14:textId="7FE8B4D0" w:rsidR="00DB6BB5" w:rsidRPr="00130852" w:rsidRDefault="00DB6BB5" w:rsidP="0044208C">
      <w:pPr>
        <w:ind w:right="98" w:firstLine="567"/>
        <w:jc w:val="both"/>
      </w:pPr>
      <w:r w:rsidRPr="00130852">
        <w:t xml:space="preserve">Berdasarkan analisis jawaban siswa, ditemukan empat jenis miskonsepsi utama yang terjadi secara konsisten: </w:t>
      </w:r>
    </w:p>
    <w:p w14:paraId="303D694C" w14:textId="27407953" w:rsidR="0047053C" w:rsidRDefault="006B6C93" w:rsidP="0044208C">
      <w:pPr>
        <w:ind w:right="98" w:firstLine="567"/>
        <w:jc w:val="both"/>
      </w:pPr>
      <w:r w:rsidRPr="006B6C93">
        <w:t>(1) miskonsepsi pemahaman semantik konteks pecahan sebagai "bagian dari sisa" pada soal cerita sebesar 56,67%; (2) miskonsepsi prosedural operasi penjumlahan dan pengurangan pecahan berbeda penyebut tanpa menyamakan penyebut sebesar 46,67%; (3) miskonsepsi notasional dalam mengonversi pecahan campuran ke bentuk pecahan biasa sebesar 36,67%; dan (4) miskonsepsi konseptual dalam mengabaikan nilai penyebut saat membandingkan besar dua pecahan sebesar 30,00%. Rendahnya kemampuan berpikir kreatif ini erat kaitannya dengan tingginya miskonsepsi tersebut, di mana siswa cenderung menyamaratakan aturan operasi bilangan bulat ke dalam operasi bilangan pecahan (</w:t>
      </w:r>
      <w:r w:rsidRPr="006B6C93">
        <w:rPr>
          <w:i/>
          <w:iCs/>
        </w:rPr>
        <w:t>whole number bias</w:t>
      </w:r>
      <w:r w:rsidRPr="006B6C93">
        <w:t xml:space="preserve">). Hal ini sejalan dengan temuan </w:t>
      </w:r>
      <w:r w:rsidR="003F27DE">
        <w:fldChar w:fldCharType="begin" w:fldLock="1"/>
      </w:r>
      <w:r w:rsidR="003F27DE">
        <w:instrText>ADDIN CSL_CITATION {"citationItems":[{"id":"ITEM-1","itemData":{"DOI":"10.51836/je.v9i2.622","ISSN":"2443-0455","abstract":"Penelitian ini bertujuan untuk menganalisis kesalahan siswa dalam menyelesaikan soal logaritma. Subyek penelitian adalah siswa kelas X yang berada di lingkungan peneliti yang berjumlah 5 orang. Selanjutnya ke 5 siswa tersebut akan diwawancarai terkait kesalahan dalam penyelesaian soal. Jenis penelitian yang digunakan adalah penelitian kualitatif. Pengumpulan data penelitian ini melalui pemberian tes soal, dan wawancara. Berdasarkan hasil penelitian dan analisis diketahui bahwa hasil tes siswa menunjukkan kesalahan terbanyak terjadi pada tahap transformasi (transformation), dan proses skill. Wawancara kemudian dilakukan untuk menggali lebih dalam faktor yang mempengaruhi kesalahan siswa dalam menyelesaikan soal logaritma. Faktor tersebut ialah faktor pengalaman, efektif, dan kognitif. Faktor kognitif menjadi faktor yang paling berpengaruh. Faktor kognitif sangat bergantung pada pemahaman siswa terhadap materi pada soal logaritma.","author":[{"dropping-particle":"","family":"Aprilianti","given":"Ika","non-dropping-particle":"","parse-names":false,"suffix":""},{"dropping-particle":"","family":"Lestariningsih","given":"Lestariningsih","non-dropping-particle":"","parse-names":false,"suffix":""},{"dropping-particle":"","family":"Lutfianto","given":"Moch","non-dropping-particle":"","parse-names":false,"suffix":""}],"container-title":"Jurnal Edukasi: Kajian Ilmu Pendidikan","id":"ITEM-1","issue":"2","issued":{"date-parts":[["2024"]]},"page":"9-17","title":"Analisis Kesalahan Siswa Dalam Menyelesaikan Soal Logaritma","type":"article-journal","volume":"9"},"uris":["http://www.mendeley.com/documents/?uuid=f031707f-0db4-4da6-9dc2-6f31b68955e1"]}],"mendeley":{"formattedCitation":"(Aprilianti et al., 2024)","plainTextFormattedCitation":"(Aprilianti et al., 2024)","previouslyFormattedCitation":"(Aprilianti et al., 2024)"},"properties":{"noteIndex":0},"schema":"https://github.com/citation-style-language/schema/raw/master/csl-citation.json"}</w:instrText>
      </w:r>
      <w:r w:rsidR="003F27DE">
        <w:fldChar w:fldCharType="separate"/>
      </w:r>
      <w:r w:rsidR="003F27DE" w:rsidRPr="003F27DE">
        <w:rPr>
          <w:noProof/>
        </w:rPr>
        <w:t>(Aprilianti et al., 2024)</w:t>
      </w:r>
      <w:r w:rsidR="003F27DE">
        <w:fldChar w:fldCharType="end"/>
      </w:r>
      <w:r w:rsidRPr="006B6C93">
        <w:t xml:space="preserve">di Jurnal Farabi, yang menyatakan bahwa </w:t>
      </w:r>
      <w:r w:rsidRPr="006B6C93">
        <w:rPr>
          <w:i/>
          <w:iCs/>
        </w:rPr>
        <w:t>whole number bias</w:t>
      </w:r>
      <w:r w:rsidRPr="006B6C93">
        <w:t xml:space="preserve"> merupakan bentuk miskonsepsi paling konsisten pada operasi hitung pecahan. Penemuan ini memperkuat argumen </w:t>
      </w:r>
      <w:r w:rsidR="003F27DE">
        <w:fldChar w:fldCharType="begin" w:fldLock="1"/>
      </w:r>
      <w:r w:rsidR="003F27DE">
        <w:instrText>ADDIN CSL_CITATION {"citationItems":[{"id":"ITEM-1","itemData":{"author":[{"dropping-particle":"","family":"Ilmiah","given":"Jurnal","non-dropping-particle":"","parse-names":false,"suffix":""},{"dropping-particle":"","family":"Terapan","given":"Ilmu","non-dropping-particle":"","parse-names":false,"suffix":""},{"dropping-particle":"","family":"Jambi","given":"Universitas","non-dropping-particle":"","parse-names":false,"suffix":""},{"dropping-particle":"","family":"Info","given":"Article","non-dropping-particle":"","parse-names":false,"suffix":""}],"container-title":"Jurnal Ilmiah Ilmu Terapan Universitas Jambi","id":"ITEM-1","issue":"2","issued":{"date-parts":[["2024"]]},"page":"563-576","title":"Development and Implementation of a Five-Tier Diagnostic Test To Identify Student Misconceptions on Fractions : a Significant","type":"article-journal","volume":"8"},"uris":["http://www.mendeley.com/documents/?uuid=c5278805-42d6-4fe5-81d9-f14adbd01030"]}],"mendeley":{"formattedCitation":"(Ilmiah et al., 2024)","plainTextFormattedCitation":"(Ilmiah et al., 2024)","previouslyFormattedCitation":"(Ilmiah et al., 2024)"},"properties":{"noteIndex":0},"schema":"https://github.com/citation-style-language/schema/raw/master/csl-citation.json"}</w:instrText>
      </w:r>
      <w:r w:rsidR="003F27DE">
        <w:fldChar w:fldCharType="separate"/>
      </w:r>
      <w:r w:rsidR="003F27DE" w:rsidRPr="003F27DE">
        <w:rPr>
          <w:noProof/>
        </w:rPr>
        <w:t>(Ilmiah et al., 2024)</w:t>
      </w:r>
      <w:r w:rsidR="003F27DE">
        <w:fldChar w:fldCharType="end"/>
      </w:r>
      <w:r w:rsidRPr="006B6C93">
        <w:t xml:space="preserve">yang menyatakan adanya korelasi positif yang kuat antara rendahnya kemampuan berpikir kreatif </w:t>
      </w:r>
      <w:r w:rsidRPr="006B6C93">
        <w:t>dengan tingginya angka miskonsepsi matematis siswa.</w:t>
      </w:r>
    </w:p>
    <w:p w14:paraId="1D9F4363" w14:textId="77777777" w:rsidR="006B6C93" w:rsidRDefault="006B6C93" w:rsidP="00130852">
      <w:pPr>
        <w:ind w:firstLine="567"/>
        <w:jc w:val="both"/>
      </w:pPr>
    </w:p>
    <w:p w14:paraId="68562AC7" w14:textId="77777777" w:rsidR="008A49EA" w:rsidRPr="00647A5D" w:rsidRDefault="008A49EA" w:rsidP="0047053C">
      <w:pPr>
        <w:jc w:val="both"/>
      </w:pPr>
      <w:r w:rsidRPr="00647A5D">
        <w:t>Faktor Penyebab Miskonsepsi dan Rekomendasi Perbaikan Pembelajaran</w:t>
      </w:r>
    </w:p>
    <w:p w14:paraId="0238C3FF" w14:textId="761C7D86" w:rsidR="00797D05" w:rsidRDefault="008A49EA" w:rsidP="008A49EA">
      <w:pPr>
        <w:ind w:firstLine="720"/>
        <w:jc w:val="both"/>
      </w:pPr>
      <w:r>
        <w:t>Berdasarkan analisis hasil tes, faktor utama penyebab miskonsepsi siswa kelas VII SMP N 7 Muaro Jambi adalah habituasi pembelajaran yang berpusat pada guru (</w:t>
      </w:r>
      <w:r w:rsidRPr="006B6C93">
        <w:rPr>
          <w:i/>
          <w:iCs/>
        </w:rPr>
        <w:t>teacher</w:t>
      </w:r>
      <w:r>
        <w:t>-</w:t>
      </w:r>
      <w:r w:rsidRPr="006B6C93">
        <w:rPr>
          <w:i/>
          <w:iCs/>
        </w:rPr>
        <w:t>centered</w:t>
      </w:r>
      <w:r>
        <w:t xml:space="preserve">) dan penekanan pada hafalan algoritma tanpa pemahaman konseptual yang mendalam, hal mana sejalan dengan temuan </w:t>
      </w:r>
      <w:r w:rsidR="00755ECF">
        <w:rPr>
          <w:lang w:val="en-US"/>
        </w:rPr>
        <w:t xml:space="preserve"> ( </w:t>
      </w:r>
      <w:r>
        <w:t>Puspitasari</w:t>
      </w:r>
      <w:r w:rsidR="00755ECF">
        <w:rPr>
          <w:lang w:val="en-US"/>
        </w:rPr>
        <w:t xml:space="preserve"> at al., </w:t>
      </w:r>
      <w:r>
        <w:t>2021). Sebagai rekomendasi perbaikan berbasis Kurikulum Merdeka, guru disarankan menerapkan model pembelajaran berbasis masalah kontekstual (</w:t>
      </w:r>
      <w:r w:rsidRPr="006B6C93">
        <w:rPr>
          <w:i/>
          <w:iCs/>
        </w:rPr>
        <w:t>Contextual Teaching and Learning</w:t>
      </w:r>
      <w:r>
        <w:t xml:space="preserve">) atau </w:t>
      </w:r>
      <w:r w:rsidRPr="006B6C93">
        <w:rPr>
          <w:i/>
          <w:iCs/>
        </w:rPr>
        <w:t>Problem-Based Learning</w:t>
      </w:r>
      <w:r>
        <w:t xml:space="preserve"> (PBL) yang memanfaatkan alat peraga konkret untuk menjembatani pemahaman siswa dari tahap konkret ke abstrak, sekaligus mereduksi </w:t>
      </w:r>
      <w:r w:rsidRPr="006B6C93">
        <w:rPr>
          <w:i/>
          <w:iCs/>
        </w:rPr>
        <w:t>whole number bias</w:t>
      </w:r>
      <w:r>
        <w:t>. Pembelajaran juga harus diintegrasikan dengan pemberian soal-soal terbuka (</w:t>
      </w:r>
      <w:r w:rsidRPr="006B6C93">
        <w:rPr>
          <w:i/>
          <w:iCs/>
        </w:rPr>
        <w:t>open-ended</w:t>
      </w:r>
      <w:r>
        <w:t>) secara berkala guna menstimulasi indikator keaslian (</w:t>
      </w:r>
      <w:r w:rsidRPr="006B6C93">
        <w:rPr>
          <w:i/>
          <w:iCs/>
        </w:rPr>
        <w:t>originality</w:t>
      </w:r>
      <w:r>
        <w:t>) dan kerincian (</w:t>
      </w:r>
      <w:r w:rsidRPr="006B6C93">
        <w:rPr>
          <w:i/>
          <w:iCs/>
        </w:rPr>
        <w:t>elaboration</w:t>
      </w:r>
      <w:r>
        <w:t>) siswa yang masih sangat lemah</w:t>
      </w:r>
      <w:r w:rsidR="0044208C">
        <w:rPr>
          <w:lang w:val="en-US"/>
        </w:rPr>
        <w:t xml:space="preserve"> </w:t>
      </w:r>
      <w:r w:rsidR="0044208C">
        <w:fldChar w:fldCharType="begin" w:fldLock="1"/>
      </w:r>
      <w:r w:rsidR="0044208C">
        <w:instrText>ADDIN CSL_CITATION {"citationItems":[{"id":"ITEM-1","itemData":{"abstract":"Tujuan penelitian ini adalah untuk membuktikan pengaruh pembelajaran berbasis inkuiri melalui simulasi virtual pada kinerja siswa dalam pembelajaran Fisika. Tiga kelas yang heterogen dengan 141 siswa berpartisipasi dalam penelitian kuasi-eksperimental dengan …","author":[{"dropping-particle":"","family":"Zulaika","given":"Aimi","non-dropping-particle":"","parse-names":false,"suffix":""},{"dropping-particle":"","family":"Erlina","given":"","non-dropping-particle":"","parse-names":false,"suffix":""},{"dropping-particle":"","family":"Rachmat Sahputra","given":"","non-dropping-particle":"","parse-names":false,"suffix":""}],"container-title":"Jurnal Pendidikan MIPA","id":"ITEM-1","issue":"1","issued":{"date-parts":[["2022"]]},"page":"1-7","title":"Jurnal Pendidikan MIPA","type":"article-journal","volume":"12"},"uris":["http://www.mendeley.com/documents/?uuid=f1e288dd-abdc-4697-a11c-31a29e960858"]}],"mendeley":{"formattedCitation":"(Zulaika et al., 2022)","plainTextFormattedCitation":"(Zulaika et al., 2022)"},"properties":{"noteIndex":0},"schema":"https://github.com/citation-style-language/schema/raw/master/csl-citation.json"}</w:instrText>
      </w:r>
      <w:r w:rsidR="0044208C">
        <w:fldChar w:fldCharType="separate"/>
      </w:r>
      <w:r w:rsidR="0044208C" w:rsidRPr="0044208C">
        <w:rPr>
          <w:noProof/>
        </w:rPr>
        <w:t>(Zulaika et al., 2022)</w:t>
      </w:r>
      <w:r w:rsidR="0044208C">
        <w:fldChar w:fldCharType="end"/>
      </w:r>
      <w:r>
        <w:t>.</w:t>
      </w:r>
    </w:p>
    <w:p w14:paraId="02C80988" w14:textId="77777777" w:rsidR="00647A5D" w:rsidRPr="00130852" w:rsidRDefault="00647A5D" w:rsidP="008A49EA">
      <w:pPr>
        <w:ind w:firstLine="720"/>
        <w:jc w:val="both"/>
      </w:pPr>
    </w:p>
    <w:p w14:paraId="689F0FC2" w14:textId="215E106A" w:rsidR="00E31089" w:rsidRPr="0044208C" w:rsidRDefault="00DB6BB5" w:rsidP="0044208C">
      <w:pPr>
        <w:pStyle w:val="ListParagraph"/>
        <w:numPr>
          <w:ilvl w:val="0"/>
          <w:numId w:val="4"/>
        </w:numPr>
        <w:ind w:left="284"/>
        <w:rPr>
          <w:b/>
          <w:bCs/>
        </w:rPr>
      </w:pPr>
      <w:r w:rsidRPr="00130852">
        <w:rPr>
          <w:b/>
          <w:bCs/>
        </w:rPr>
        <w:t>Kesimpulan dan Saran</w:t>
      </w:r>
    </w:p>
    <w:p w14:paraId="535725E7" w14:textId="222E3E21" w:rsidR="00DB6BB5" w:rsidRPr="00E31089" w:rsidRDefault="00DB6BB5" w:rsidP="00E31089">
      <w:pPr>
        <w:pStyle w:val="ListParagraph"/>
        <w:numPr>
          <w:ilvl w:val="0"/>
          <w:numId w:val="7"/>
        </w:numPr>
        <w:ind w:left="567" w:hanging="283"/>
        <w:rPr>
          <w:b/>
          <w:bCs/>
        </w:rPr>
      </w:pPr>
      <w:r w:rsidRPr="00E31089">
        <w:rPr>
          <w:b/>
          <w:bCs/>
        </w:rPr>
        <w:t>Kesimpulan</w:t>
      </w:r>
    </w:p>
    <w:p w14:paraId="6FDC90FD" w14:textId="30A86F80" w:rsidR="00CC4809" w:rsidRDefault="00FF0B27" w:rsidP="0044208C">
      <w:pPr>
        <w:ind w:right="98"/>
        <w:jc w:val="both"/>
      </w:pPr>
      <w:r>
        <w:tab/>
      </w:r>
      <w:r w:rsidR="00227929" w:rsidRPr="00227929">
        <w:t>Berdasarkan hasil analisis data dan pembahasan, dapat disimpulkan bahwa kemampuan berpikir kreatif matematis siswa kelas VII SMP N 7 Muaro Jambi pada materi pecahan tergolong dalam kategori sangat rendah. Ditinjau dari indikator berpikir kreatif, capaian tertinggi berturut-turut adalah aspek keluwesan (</w:t>
      </w:r>
      <w:r w:rsidR="00227929" w:rsidRPr="00227929">
        <w:rPr>
          <w:i/>
          <w:iCs/>
        </w:rPr>
        <w:t>flexibility</w:t>
      </w:r>
      <w:r w:rsidR="00227929" w:rsidRPr="00227929">
        <w:t>) sebesar 25,8%, diikuti kelancaran (</w:t>
      </w:r>
      <w:r w:rsidR="00227929" w:rsidRPr="00227929">
        <w:rPr>
          <w:i/>
          <w:iCs/>
        </w:rPr>
        <w:t>fluency</w:t>
      </w:r>
      <w:r w:rsidR="00227929" w:rsidRPr="00227929">
        <w:t>) sebesar 19,2%, kerincian (</w:t>
      </w:r>
      <w:r w:rsidR="00227929" w:rsidRPr="00227929">
        <w:rPr>
          <w:i/>
          <w:iCs/>
        </w:rPr>
        <w:t>elaboration</w:t>
      </w:r>
      <w:r w:rsidR="00227929" w:rsidRPr="00227929">
        <w:t>) sebesar 12,5%, dan capaian terendah terdapat pada aspek keaslian (</w:t>
      </w:r>
      <w:r w:rsidR="00227929" w:rsidRPr="00227929">
        <w:rPr>
          <w:i/>
          <w:iCs/>
        </w:rPr>
        <w:t>originality</w:t>
      </w:r>
      <w:r w:rsidR="00227929" w:rsidRPr="00227929">
        <w:t xml:space="preserve">) yang hanya menyentuh 7,5%. Rendahnya kemampuan berpikir kreatif ini berbanding lurus dengan masifnya pola miskonsepsi yang dialami siswa. Miskonsepsi yang paling dominan ditemukan adalah </w:t>
      </w:r>
      <w:r w:rsidR="00227929" w:rsidRPr="00227929">
        <w:rPr>
          <w:i/>
          <w:iCs/>
        </w:rPr>
        <w:t>whole number bias</w:t>
      </w:r>
      <w:r w:rsidR="00227929" w:rsidRPr="00227929">
        <w:t xml:space="preserve"> (bias bilangan bulat) dengan persentase sebesar 46,67%, di mana siswa secara keliru menerapkan aturan operasi penjumlahan dan pengurangan bilangan bulat langsung pada pembilang dan penyebut pecahan tanpa menyamakan penyebutnya terlebih dahulu. Hambatan kognitif terstruktur ini terkonfirmasi melalui wawancara klinis sebagai akibat dari pemaksaan asimilasi konsep baru ke dalam skema berpikir lama, yang pada akhirnya </w:t>
      </w:r>
      <w:r w:rsidR="00227929" w:rsidRPr="00227929">
        <w:lastRenderedPageBreak/>
        <w:t>memblokir kemampuan berpikir lateral, kaku, dan menghambat siswa dalam mengeksplorasi strategi penyelesaian masalah non-rutin.</w:t>
      </w:r>
    </w:p>
    <w:p w14:paraId="0CDB1470" w14:textId="77777777" w:rsidR="00227929" w:rsidRPr="00130852" w:rsidRDefault="00227929" w:rsidP="00227929">
      <w:pPr>
        <w:ind w:left="567"/>
        <w:jc w:val="both"/>
      </w:pPr>
    </w:p>
    <w:p w14:paraId="6BBD3EE2" w14:textId="01FB5666" w:rsidR="00DB6BB5" w:rsidRPr="00130852" w:rsidRDefault="00DB6BB5" w:rsidP="00130852">
      <w:pPr>
        <w:pStyle w:val="ListParagraph"/>
        <w:numPr>
          <w:ilvl w:val="0"/>
          <w:numId w:val="7"/>
        </w:numPr>
        <w:ind w:left="567"/>
        <w:rPr>
          <w:b/>
          <w:bCs/>
        </w:rPr>
      </w:pPr>
      <w:r w:rsidRPr="00130852">
        <w:rPr>
          <w:b/>
          <w:bCs/>
        </w:rPr>
        <w:t>Saran</w:t>
      </w:r>
    </w:p>
    <w:p w14:paraId="6BD24710" w14:textId="3E636E97" w:rsidR="00647A5D" w:rsidRPr="00647A5D" w:rsidRDefault="00E31089" w:rsidP="0044208C">
      <w:pPr>
        <w:ind w:right="98"/>
        <w:jc w:val="both"/>
      </w:pPr>
      <w:r>
        <w:tab/>
      </w:r>
      <w:r w:rsidR="00647A5D" w:rsidRPr="00647A5D">
        <w:t>Berdasarkan kesimpulan di atas, peneliti merumuskan beberapa saran strategis sebagai berikut:</w:t>
      </w:r>
    </w:p>
    <w:p w14:paraId="79DEB2F3" w14:textId="3F1608D1" w:rsidR="00647A5D" w:rsidRDefault="00647A5D" w:rsidP="0044208C">
      <w:pPr>
        <w:ind w:left="284"/>
        <w:jc w:val="both"/>
      </w:pPr>
      <w:r>
        <w:t xml:space="preserve">1. </w:t>
      </w:r>
      <w:r w:rsidR="00227929">
        <w:t xml:space="preserve"> </w:t>
      </w:r>
      <w:r w:rsidRPr="00647A5D">
        <w:t xml:space="preserve">Bagi Guru Matematika: </w:t>
      </w:r>
    </w:p>
    <w:p w14:paraId="7CFD29F8" w14:textId="5C3BB6BF" w:rsidR="00647A5D" w:rsidRPr="00647A5D" w:rsidRDefault="00647A5D" w:rsidP="0044208C">
      <w:pPr>
        <w:ind w:left="709" w:right="98"/>
        <w:jc w:val="both"/>
      </w:pPr>
      <w:r w:rsidRPr="00647A5D">
        <w:t xml:space="preserve">Diharapkan tidak lagi berfokus pada mekanisasi rumus tunggal atau hafalan algoritma prosedural dalam pembelajaran pecahan. Guru disarankan menerapkan model pembelajaran interaktif berbasis masalah (seperti </w:t>
      </w:r>
      <w:r w:rsidRPr="00227929">
        <w:rPr>
          <w:i/>
          <w:iCs/>
        </w:rPr>
        <w:t>Problem-Based Learning</w:t>
      </w:r>
      <w:r w:rsidRPr="00647A5D">
        <w:t xml:space="preserve"> atau pendekatan </w:t>
      </w:r>
      <w:r w:rsidRPr="00227929">
        <w:rPr>
          <w:i/>
          <w:iCs/>
        </w:rPr>
        <w:t>Open-Ended</w:t>
      </w:r>
      <w:r w:rsidRPr="00647A5D">
        <w:t>) yang dikombinasikan dengan penggunaan media visual atau manipulatif pecahan, guna mendekonstruksi miskonsepsi whole number bias sekaligus merangsang fleksibilitas berpikir siswa.</w:t>
      </w:r>
    </w:p>
    <w:p w14:paraId="332A419C" w14:textId="50EE0D09" w:rsidR="00647A5D" w:rsidRDefault="00647A5D" w:rsidP="0044208C">
      <w:pPr>
        <w:ind w:left="284"/>
        <w:jc w:val="both"/>
      </w:pPr>
      <w:r>
        <w:t xml:space="preserve">2. </w:t>
      </w:r>
      <w:r w:rsidR="00227929">
        <w:t xml:space="preserve"> </w:t>
      </w:r>
      <w:r w:rsidRPr="00647A5D">
        <w:t xml:space="preserve">Bagi Pihak Sekolah: </w:t>
      </w:r>
    </w:p>
    <w:p w14:paraId="1740045C" w14:textId="196AD997" w:rsidR="00647A5D" w:rsidRPr="00647A5D" w:rsidRDefault="00647A5D" w:rsidP="0044208C">
      <w:pPr>
        <w:ind w:left="709" w:right="98"/>
        <w:jc w:val="both"/>
      </w:pPr>
      <w:r w:rsidRPr="00647A5D">
        <w:t xml:space="preserve">Diharapkan dapat memfasilitasi kegiatan </w:t>
      </w:r>
      <w:r w:rsidRPr="00227929">
        <w:rPr>
          <w:i/>
          <w:iCs/>
        </w:rPr>
        <w:t>Professional Development</w:t>
      </w:r>
      <w:r w:rsidRPr="00647A5D">
        <w:t xml:space="preserve"> atau </w:t>
      </w:r>
      <w:r w:rsidRPr="00227929">
        <w:rPr>
          <w:i/>
          <w:iCs/>
        </w:rPr>
        <w:t>Lesson Study</w:t>
      </w:r>
      <w:r w:rsidRPr="00647A5D">
        <w:t xml:space="preserve"> bagi guru-guru rumpun MGMP matematika sekolah, khususnya dalam menyusun instrumen penilaian berorientasi </w:t>
      </w:r>
      <w:r w:rsidRPr="00227929">
        <w:rPr>
          <w:i/>
          <w:iCs/>
        </w:rPr>
        <w:t>Higher Order Thinking Skills</w:t>
      </w:r>
      <w:r w:rsidRPr="00647A5D">
        <w:t xml:space="preserve"> (HOTS) serta teknik diagnostik berkala untuk mendeteksi hambatan kognitif siswa sejak awal semester.</w:t>
      </w:r>
    </w:p>
    <w:p w14:paraId="03B1448E" w14:textId="5776F207" w:rsidR="00647A5D" w:rsidRDefault="00647A5D" w:rsidP="0044208C">
      <w:pPr>
        <w:ind w:left="284"/>
        <w:jc w:val="both"/>
      </w:pPr>
      <w:r>
        <w:t xml:space="preserve">3. </w:t>
      </w:r>
      <w:r w:rsidR="00227929">
        <w:t xml:space="preserve"> </w:t>
      </w:r>
      <w:r w:rsidRPr="00647A5D">
        <w:t xml:space="preserve">Bagi Peneliti Selanjutnya: </w:t>
      </w:r>
    </w:p>
    <w:p w14:paraId="6EDA0029" w14:textId="3E2DF232" w:rsidR="00634973" w:rsidRDefault="00647A5D" w:rsidP="003E2348">
      <w:pPr>
        <w:ind w:left="709" w:right="98"/>
        <w:jc w:val="both"/>
      </w:pPr>
      <w:r w:rsidRPr="00647A5D">
        <w:t xml:space="preserve">Penelitian ini terbatas pada identifikasi deskriptif kualitatif di satu sekolah. Peneliti selanjutnya disarankan untuk melakukan penelitian tindakan kelas (PTK) atau penelitian eksperimen yang secara khusus menerapkan strategi remediasi kognitif (seperti </w:t>
      </w:r>
      <w:r w:rsidRPr="00227929">
        <w:rPr>
          <w:i/>
          <w:iCs/>
        </w:rPr>
        <w:t>cognitive conflict strategy</w:t>
      </w:r>
      <w:r w:rsidRPr="00647A5D">
        <w:t>) guna memulihkan miskonsepsi pecahan, serta menguji efektivitasnya terhadap peningkatan empat indikator kemampuan berpikir kreatif secara longitudinal.</w:t>
      </w:r>
    </w:p>
    <w:p w14:paraId="1728BABC" w14:textId="77777777" w:rsidR="00227929" w:rsidRPr="00130852" w:rsidRDefault="00227929" w:rsidP="003E2348">
      <w:pPr>
        <w:ind w:left="851"/>
        <w:jc w:val="both"/>
      </w:pPr>
    </w:p>
    <w:p w14:paraId="25F630EB" w14:textId="257EE03D" w:rsidR="00DB6BB5" w:rsidRPr="00130852" w:rsidRDefault="00CD6143" w:rsidP="003E2348">
      <w:pPr>
        <w:pStyle w:val="Heading1"/>
        <w:spacing w:before="0"/>
        <w:ind w:left="0"/>
        <w:jc w:val="both"/>
        <w:rPr>
          <w:sz w:val="22"/>
          <w:szCs w:val="22"/>
        </w:rPr>
      </w:pPr>
      <w:r w:rsidRPr="00130852">
        <w:rPr>
          <w:sz w:val="22"/>
          <w:szCs w:val="22"/>
        </w:rPr>
        <w:t xml:space="preserve">E. </w:t>
      </w:r>
      <w:r w:rsidR="00DB6BB5" w:rsidRPr="00130852">
        <w:rPr>
          <w:sz w:val="22"/>
          <w:szCs w:val="22"/>
        </w:rPr>
        <w:t>DAFTAR PUSTAKA</w:t>
      </w:r>
    </w:p>
    <w:bookmarkStart w:id="2" w:name="2.​Petunjuk_Umum_Penulisan_Naskah_Manusk"/>
    <w:bookmarkEnd w:id="0"/>
    <w:bookmarkEnd w:id="2"/>
    <w:p w14:paraId="4BA819A5" w14:textId="577D1F09" w:rsidR="0044208C" w:rsidRPr="0044208C" w:rsidRDefault="00755ECF" w:rsidP="003E2348">
      <w:pPr>
        <w:adjustRightInd w:val="0"/>
        <w:ind w:left="480" w:hanging="480"/>
        <w:jc w:val="both"/>
        <w:rPr>
          <w:noProof/>
          <w:szCs w:val="24"/>
        </w:rPr>
      </w:pPr>
      <w:r>
        <w:fldChar w:fldCharType="begin" w:fldLock="1"/>
      </w:r>
      <w:r>
        <w:instrText xml:space="preserve">ADDIN Mendeley Bibliography CSL_BIBLIOGRAPHY </w:instrText>
      </w:r>
      <w:r>
        <w:fldChar w:fldCharType="separate"/>
      </w:r>
      <w:r w:rsidR="0044208C" w:rsidRPr="0044208C">
        <w:rPr>
          <w:noProof/>
          <w:szCs w:val="24"/>
        </w:rPr>
        <w:t xml:space="preserve">Aprilianti, I., Lestariningsih, L., &amp; Lutfianto, M. (2024). Analisis Kesalahan Siswa Dalam Menyelesaikan Soal Logaritma. </w:t>
      </w:r>
      <w:r w:rsidR="0044208C" w:rsidRPr="0044208C">
        <w:rPr>
          <w:i/>
          <w:iCs/>
          <w:noProof/>
          <w:szCs w:val="24"/>
        </w:rPr>
        <w:t>Jurnal Edukasi: Kajian Ilmu Pendidikan</w:t>
      </w:r>
      <w:r w:rsidR="0044208C" w:rsidRPr="0044208C">
        <w:rPr>
          <w:noProof/>
          <w:szCs w:val="24"/>
        </w:rPr>
        <w:t xml:space="preserve">, </w:t>
      </w:r>
      <w:r w:rsidR="0044208C" w:rsidRPr="0044208C">
        <w:rPr>
          <w:i/>
          <w:iCs/>
          <w:noProof/>
          <w:szCs w:val="24"/>
        </w:rPr>
        <w:t>9</w:t>
      </w:r>
      <w:r w:rsidR="0044208C" w:rsidRPr="0044208C">
        <w:rPr>
          <w:noProof/>
          <w:szCs w:val="24"/>
        </w:rPr>
        <w:t>(2), 9–17. https://doi.org/10.51836/je.v9i2.622</w:t>
      </w:r>
    </w:p>
    <w:p w14:paraId="0AECA6C3" w14:textId="77777777" w:rsidR="0044208C" w:rsidRPr="0044208C" w:rsidRDefault="0044208C" w:rsidP="003E2348">
      <w:pPr>
        <w:adjustRightInd w:val="0"/>
        <w:ind w:left="480" w:hanging="480"/>
        <w:jc w:val="both"/>
        <w:rPr>
          <w:noProof/>
          <w:szCs w:val="24"/>
        </w:rPr>
      </w:pPr>
      <w:r w:rsidRPr="0044208C">
        <w:rPr>
          <w:noProof/>
          <w:szCs w:val="24"/>
        </w:rPr>
        <w:t xml:space="preserve">Arifiati, B. A., Safitri, K. D., Lidyawati, &amp; Susanti, P. (2023). Analisis Miskonsepsi </w:t>
      </w:r>
      <w:r w:rsidRPr="0044208C">
        <w:rPr>
          <w:noProof/>
          <w:szCs w:val="24"/>
        </w:rPr>
        <w:t xml:space="preserve">Pembelajaran Matematika Pada Guru dan Siswa Sekolah Dasar. </w:t>
      </w:r>
      <w:r w:rsidRPr="0044208C">
        <w:rPr>
          <w:i/>
          <w:iCs/>
          <w:noProof/>
          <w:szCs w:val="24"/>
        </w:rPr>
        <w:t>Jurnal Imliah Mandalika Education (MADU)</w:t>
      </w:r>
      <w:r w:rsidRPr="0044208C">
        <w:rPr>
          <w:noProof/>
          <w:szCs w:val="24"/>
        </w:rPr>
        <w:t xml:space="preserve">, </w:t>
      </w:r>
      <w:r w:rsidRPr="0044208C">
        <w:rPr>
          <w:i/>
          <w:iCs/>
          <w:noProof/>
          <w:szCs w:val="24"/>
        </w:rPr>
        <w:t>1</w:t>
      </w:r>
      <w:r w:rsidRPr="0044208C">
        <w:rPr>
          <w:noProof/>
          <w:szCs w:val="24"/>
        </w:rPr>
        <w:t>(2), 253–257. https://permatamandalika.com/index.php/MADU</w:t>
      </w:r>
    </w:p>
    <w:p w14:paraId="33C635D2" w14:textId="77777777" w:rsidR="0044208C" w:rsidRPr="0044208C" w:rsidRDefault="0044208C" w:rsidP="003E2348">
      <w:pPr>
        <w:adjustRightInd w:val="0"/>
        <w:ind w:left="480" w:hanging="480"/>
        <w:jc w:val="both"/>
        <w:rPr>
          <w:noProof/>
          <w:szCs w:val="24"/>
        </w:rPr>
      </w:pPr>
      <w:r w:rsidRPr="0044208C">
        <w:rPr>
          <w:noProof/>
          <w:szCs w:val="24"/>
        </w:rPr>
        <w:t xml:space="preserve">Arsyad, N., &amp; Kalu, D. (2021). </w:t>
      </w:r>
      <w:r w:rsidRPr="0044208C">
        <w:rPr>
          <w:i/>
          <w:iCs/>
          <w:noProof/>
          <w:szCs w:val="24"/>
        </w:rPr>
        <w:t>23847-58798-1-Sm</w:t>
      </w:r>
      <w:r w:rsidRPr="0044208C">
        <w:rPr>
          <w:noProof/>
          <w:szCs w:val="24"/>
        </w:rPr>
        <w:t xml:space="preserve">. </w:t>
      </w:r>
      <w:r w:rsidRPr="0044208C">
        <w:rPr>
          <w:i/>
          <w:iCs/>
          <w:noProof/>
          <w:szCs w:val="24"/>
        </w:rPr>
        <w:t>5</w:t>
      </w:r>
      <w:r w:rsidRPr="0044208C">
        <w:rPr>
          <w:noProof/>
          <w:szCs w:val="24"/>
        </w:rPr>
        <w:t>(2), 143–153.</w:t>
      </w:r>
    </w:p>
    <w:p w14:paraId="560B8EDB" w14:textId="77777777" w:rsidR="0044208C" w:rsidRPr="0044208C" w:rsidRDefault="0044208C" w:rsidP="003E2348">
      <w:pPr>
        <w:adjustRightInd w:val="0"/>
        <w:ind w:left="480" w:hanging="480"/>
        <w:jc w:val="both"/>
        <w:rPr>
          <w:noProof/>
          <w:szCs w:val="24"/>
        </w:rPr>
      </w:pPr>
      <w:r w:rsidRPr="0044208C">
        <w:rPr>
          <w:noProof/>
          <w:szCs w:val="24"/>
        </w:rPr>
        <w:t xml:space="preserve">Di Perri, G., Cazzadori, A., Vento, S., Bonora, S., Malena, M., Bontempini, L., Lanzafame, M., Allegranzi, B., &amp; Concia, E. (1996). Comparative histopathological study of pulmonary tuberculosis in human immunodeficiency virus-infected and non-infected patients. </w:t>
      </w:r>
      <w:r w:rsidRPr="0044208C">
        <w:rPr>
          <w:i/>
          <w:iCs/>
          <w:noProof/>
          <w:szCs w:val="24"/>
        </w:rPr>
        <w:t>Tubercle and Lung Disease</w:t>
      </w:r>
      <w:r w:rsidRPr="0044208C">
        <w:rPr>
          <w:noProof/>
          <w:szCs w:val="24"/>
        </w:rPr>
        <w:t xml:space="preserve">, </w:t>
      </w:r>
      <w:r w:rsidRPr="0044208C">
        <w:rPr>
          <w:i/>
          <w:iCs/>
          <w:noProof/>
          <w:szCs w:val="24"/>
        </w:rPr>
        <w:t>77</w:t>
      </w:r>
      <w:r w:rsidRPr="0044208C">
        <w:rPr>
          <w:noProof/>
          <w:szCs w:val="24"/>
        </w:rPr>
        <w:t>(3), 244–249. https://doi.org/10.1016/S0962-8479(96)90008-8</w:t>
      </w:r>
    </w:p>
    <w:p w14:paraId="14745209" w14:textId="77777777" w:rsidR="0044208C" w:rsidRPr="0044208C" w:rsidRDefault="0044208C" w:rsidP="003E2348">
      <w:pPr>
        <w:adjustRightInd w:val="0"/>
        <w:ind w:left="480" w:hanging="480"/>
        <w:jc w:val="both"/>
        <w:rPr>
          <w:noProof/>
          <w:szCs w:val="24"/>
        </w:rPr>
      </w:pPr>
      <w:r w:rsidRPr="0044208C">
        <w:rPr>
          <w:noProof/>
          <w:szCs w:val="24"/>
        </w:rPr>
        <w:t xml:space="preserve">Diana, P., &amp; Nurvicalesti, N. (2023). </w:t>
      </w:r>
      <w:r w:rsidRPr="0044208C">
        <w:rPr>
          <w:i/>
          <w:iCs/>
          <w:noProof/>
          <w:szCs w:val="24"/>
        </w:rPr>
        <w:t>Materi Ukuran Pemusatan Data Menggunakan</w:t>
      </w:r>
      <w:r w:rsidRPr="0044208C">
        <w:rPr>
          <w:noProof/>
          <w:szCs w:val="24"/>
        </w:rPr>
        <w:t xml:space="preserve">. </w:t>
      </w:r>
      <w:r w:rsidRPr="0044208C">
        <w:rPr>
          <w:i/>
          <w:iCs/>
          <w:noProof/>
          <w:szCs w:val="24"/>
        </w:rPr>
        <w:t>8</w:t>
      </w:r>
      <w:r w:rsidRPr="0044208C">
        <w:rPr>
          <w:noProof/>
          <w:szCs w:val="24"/>
        </w:rPr>
        <w:t>(2), 95–102.</w:t>
      </w:r>
    </w:p>
    <w:p w14:paraId="4D7BDB04" w14:textId="77777777" w:rsidR="0044208C" w:rsidRPr="0044208C" w:rsidRDefault="0044208C" w:rsidP="003E2348">
      <w:pPr>
        <w:adjustRightInd w:val="0"/>
        <w:ind w:left="480" w:hanging="480"/>
        <w:jc w:val="both"/>
        <w:rPr>
          <w:noProof/>
          <w:szCs w:val="24"/>
        </w:rPr>
      </w:pPr>
      <w:r w:rsidRPr="0044208C">
        <w:rPr>
          <w:noProof/>
          <w:szCs w:val="24"/>
        </w:rPr>
        <w:t xml:space="preserve">Fauziah, A., &amp; Pandra, V. (2024). Analyzing Elementary School Students’ Misconceptions in Number Sense Using Five-Tier Diagnostic Test. </w:t>
      </w:r>
      <w:r w:rsidRPr="0044208C">
        <w:rPr>
          <w:i/>
          <w:iCs/>
          <w:noProof/>
          <w:szCs w:val="24"/>
        </w:rPr>
        <w:t>Jurnal Riset Pendidikan Matematika</w:t>
      </w:r>
      <w:r w:rsidRPr="0044208C">
        <w:rPr>
          <w:noProof/>
          <w:szCs w:val="24"/>
        </w:rPr>
        <w:t xml:space="preserve">, </w:t>
      </w:r>
      <w:r w:rsidRPr="0044208C">
        <w:rPr>
          <w:i/>
          <w:iCs/>
          <w:noProof/>
          <w:szCs w:val="24"/>
        </w:rPr>
        <w:t>11</w:t>
      </w:r>
      <w:r w:rsidRPr="0044208C">
        <w:rPr>
          <w:noProof/>
          <w:szCs w:val="24"/>
        </w:rPr>
        <w:t>(2), 134–144. http://journal.uny.ac.id/index.php/jrpmhttp://dx.doi.org/10.21831/jrpm.v11i2.76086doi:http://dx.doi.org/10.21831/jrpm.v11i2.76086</w:t>
      </w:r>
    </w:p>
    <w:p w14:paraId="238E07B0" w14:textId="77777777" w:rsidR="0044208C" w:rsidRPr="0044208C" w:rsidRDefault="0044208C" w:rsidP="003E2348">
      <w:pPr>
        <w:adjustRightInd w:val="0"/>
        <w:ind w:left="480" w:hanging="480"/>
        <w:jc w:val="both"/>
        <w:rPr>
          <w:noProof/>
          <w:szCs w:val="24"/>
        </w:rPr>
      </w:pPr>
      <w:r w:rsidRPr="0044208C">
        <w:rPr>
          <w:noProof/>
          <w:szCs w:val="24"/>
        </w:rPr>
        <w:t xml:space="preserve">Febyanti, A. I., &amp; Sukoriyanto, S. (2024). Miskonsepsi Siswa dalam Menyelesaikan Masalah Pecahan berdasarkan Tingkat Keyakinan Siswa. </w:t>
      </w:r>
      <w:r w:rsidRPr="0044208C">
        <w:rPr>
          <w:i/>
          <w:iCs/>
          <w:noProof/>
          <w:szCs w:val="24"/>
        </w:rPr>
        <w:t>Jurnal Tadris Matematika</w:t>
      </w:r>
      <w:r w:rsidRPr="0044208C">
        <w:rPr>
          <w:noProof/>
          <w:szCs w:val="24"/>
        </w:rPr>
        <w:t xml:space="preserve">, </w:t>
      </w:r>
      <w:r w:rsidRPr="0044208C">
        <w:rPr>
          <w:i/>
          <w:iCs/>
          <w:noProof/>
          <w:szCs w:val="24"/>
        </w:rPr>
        <w:t>7</w:t>
      </w:r>
      <w:r w:rsidRPr="0044208C">
        <w:rPr>
          <w:noProof/>
          <w:szCs w:val="24"/>
        </w:rPr>
        <w:t>(2), 291–308. https://doi.org/10.21274/jtm.2024.7.2.291-308</w:t>
      </w:r>
    </w:p>
    <w:p w14:paraId="1AC9BF9C" w14:textId="77777777" w:rsidR="0044208C" w:rsidRPr="0044208C" w:rsidRDefault="0044208C" w:rsidP="003E2348">
      <w:pPr>
        <w:adjustRightInd w:val="0"/>
        <w:ind w:left="480" w:hanging="480"/>
        <w:jc w:val="both"/>
        <w:rPr>
          <w:noProof/>
          <w:szCs w:val="24"/>
        </w:rPr>
      </w:pPr>
      <w:r w:rsidRPr="0044208C">
        <w:rPr>
          <w:noProof/>
          <w:szCs w:val="24"/>
        </w:rPr>
        <w:t xml:space="preserve">Fikriyah, Maison, &amp; Huda, N. (2025). Remediating Students’ Misconceptions on Fractions through Conceptual Change Theory and Scaffolding. </w:t>
      </w:r>
      <w:r w:rsidRPr="0044208C">
        <w:rPr>
          <w:i/>
          <w:iCs/>
          <w:noProof/>
          <w:szCs w:val="24"/>
        </w:rPr>
        <w:t>Journal of Mathematics Instruction, Social Research and Opinion</w:t>
      </w:r>
      <w:r w:rsidRPr="0044208C">
        <w:rPr>
          <w:noProof/>
          <w:szCs w:val="24"/>
        </w:rPr>
        <w:t xml:space="preserve">, </w:t>
      </w:r>
      <w:r w:rsidRPr="0044208C">
        <w:rPr>
          <w:i/>
          <w:iCs/>
          <w:noProof/>
          <w:szCs w:val="24"/>
        </w:rPr>
        <w:t>4</w:t>
      </w:r>
      <w:r w:rsidRPr="0044208C">
        <w:rPr>
          <w:noProof/>
          <w:szCs w:val="24"/>
        </w:rPr>
        <w:t>(2), 543–558. https://doi.org/10.58421/misro.v4i2.530</w:t>
      </w:r>
    </w:p>
    <w:p w14:paraId="48C880E3" w14:textId="77777777" w:rsidR="0044208C" w:rsidRPr="0044208C" w:rsidRDefault="0044208C" w:rsidP="003E2348">
      <w:pPr>
        <w:adjustRightInd w:val="0"/>
        <w:ind w:left="480" w:hanging="480"/>
        <w:jc w:val="both"/>
        <w:rPr>
          <w:noProof/>
          <w:szCs w:val="24"/>
        </w:rPr>
      </w:pPr>
      <w:r w:rsidRPr="0044208C">
        <w:rPr>
          <w:noProof/>
          <w:szCs w:val="24"/>
        </w:rPr>
        <w:t xml:space="preserve">Ilmiah, J., Terapan, I., Jambi, U., &amp; Info, A. (2024). Development and Implementation of a Five-Tier Diagnostic Test To Identify Student Misconceptions on Fractions : a Significant. </w:t>
      </w:r>
      <w:r w:rsidRPr="0044208C">
        <w:rPr>
          <w:i/>
          <w:iCs/>
          <w:noProof/>
          <w:szCs w:val="24"/>
        </w:rPr>
        <w:t>Jurnal Ilmiah Ilmu Terapan Universitas Jambi</w:t>
      </w:r>
      <w:r w:rsidRPr="0044208C">
        <w:rPr>
          <w:noProof/>
          <w:szCs w:val="24"/>
        </w:rPr>
        <w:t xml:space="preserve">, </w:t>
      </w:r>
      <w:r w:rsidRPr="0044208C">
        <w:rPr>
          <w:i/>
          <w:iCs/>
          <w:noProof/>
          <w:szCs w:val="24"/>
        </w:rPr>
        <w:t>8</w:t>
      </w:r>
      <w:r w:rsidRPr="0044208C">
        <w:rPr>
          <w:noProof/>
          <w:szCs w:val="24"/>
        </w:rPr>
        <w:t>(2), 563–576.</w:t>
      </w:r>
    </w:p>
    <w:p w14:paraId="4F056DAA" w14:textId="77777777" w:rsidR="0044208C" w:rsidRPr="0044208C" w:rsidRDefault="0044208C" w:rsidP="003E2348">
      <w:pPr>
        <w:adjustRightInd w:val="0"/>
        <w:ind w:left="480" w:hanging="480"/>
        <w:jc w:val="both"/>
        <w:rPr>
          <w:noProof/>
          <w:szCs w:val="24"/>
        </w:rPr>
      </w:pPr>
      <w:r w:rsidRPr="0044208C">
        <w:rPr>
          <w:noProof/>
          <w:szCs w:val="24"/>
        </w:rPr>
        <w:t xml:space="preserve">Lestari, I., Suendarti, M., &amp; Liberna, H. (2025). Miskonsepsi Peserta Didik pada Pembelajaran dalam Mengkonstruksi Pengetahuan. </w:t>
      </w:r>
      <w:r w:rsidRPr="0044208C">
        <w:rPr>
          <w:i/>
          <w:iCs/>
          <w:noProof/>
          <w:szCs w:val="24"/>
        </w:rPr>
        <w:t xml:space="preserve">PEMBELAJAR: Jurnal Ilmu </w:t>
      </w:r>
      <w:r w:rsidRPr="0044208C">
        <w:rPr>
          <w:i/>
          <w:iCs/>
          <w:noProof/>
          <w:szCs w:val="24"/>
        </w:rPr>
        <w:lastRenderedPageBreak/>
        <w:t>Pendidikan, Keguruan, Dan Pembelajaran</w:t>
      </w:r>
      <w:r w:rsidRPr="0044208C">
        <w:rPr>
          <w:noProof/>
          <w:szCs w:val="24"/>
        </w:rPr>
        <w:t xml:space="preserve">, </w:t>
      </w:r>
      <w:r w:rsidRPr="0044208C">
        <w:rPr>
          <w:i/>
          <w:iCs/>
          <w:noProof/>
          <w:szCs w:val="24"/>
        </w:rPr>
        <w:t>9</w:t>
      </w:r>
      <w:r w:rsidRPr="0044208C">
        <w:rPr>
          <w:noProof/>
          <w:szCs w:val="24"/>
        </w:rPr>
        <w:t>(1), 51. https://doi.org/10.26858/pembelajar.v8i2.18980</w:t>
      </w:r>
    </w:p>
    <w:p w14:paraId="1E4CED80" w14:textId="77777777" w:rsidR="0044208C" w:rsidRPr="0044208C" w:rsidRDefault="0044208C" w:rsidP="003E2348">
      <w:pPr>
        <w:adjustRightInd w:val="0"/>
        <w:ind w:left="480" w:hanging="480"/>
        <w:jc w:val="both"/>
        <w:rPr>
          <w:noProof/>
          <w:szCs w:val="24"/>
        </w:rPr>
      </w:pPr>
      <w:r w:rsidRPr="0044208C">
        <w:rPr>
          <w:noProof/>
          <w:szCs w:val="24"/>
        </w:rPr>
        <w:t xml:space="preserve">Mukhlisa, N. (2021). Miskonsepsi Pada Peserta Didik. </w:t>
      </w:r>
      <w:r w:rsidRPr="0044208C">
        <w:rPr>
          <w:i/>
          <w:iCs/>
          <w:noProof/>
          <w:szCs w:val="24"/>
        </w:rPr>
        <w:t>SPEED Journal : Journal of Special Education</w:t>
      </w:r>
      <w:r w:rsidRPr="0044208C">
        <w:rPr>
          <w:noProof/>
          <w:szCs w:val="24"/>
        </w:rPr>
        <w:t xml:space="preserve">, </w:t>
      </w:r>
      <w:r w:rsidRPr="0044208C">
        <w:rPr>
          <w:i/>
          <w:iCs/>
          <w:noProof/>
          <w:szCs w:val="24"/>
        </w:rPr>
        <w:t>4</w:t>
      </w:r>
      <w:r w:rsidRPr="0044208C">
        <w:rPr>
          <w:noProof/>
          <w:szCs w:val="24"/>
        </w:rPr>
        <w:t>(2), 66–76. https://doi.org/10.31537/speed.v4i2.403</w:t>
      </w:r>
    </w:p>
    <w:p w14:paraId="083FF9B5" w14:textId="77777777" w:rsidR="0044208C" w:rsidRPr="0044208C" w:rsidRDefault="0044208C" w:rsidP="003E2348">
      <w:pPr>
        <w:adjustRightInd w:val="0"/>
        <w:ind w:left="480" w:hanging="480"/>
        <w:jc w:val="both"/>
        <w:rPr>
          <w:noProof/>
          <w:szCs w:val="24"/>
        </w:rPr>
      </w:pPr>
      <w:r w:rsidRPr="0044208C">
        <w:rPr>
          <w:noProof/>
          <w:szCs w:val="24"/>
        </w:rPr>
        <w:t xml:space="preserve">Rohmah, M., &amp; Sutiarso, S. (2018). Analysis problem solving in mathematical using theory Newman. </w:t>
      </w:r>
      <w:r w:rsidRPr="0044208C">
        <w:rPr>
          <w:i/>
          <w:iCs/>
          <w:noProof/>
          <w:szCs w:val="24"/>
        </w:rPr>
        <w:t>Eurasia Journal of Mathematics, Science and Technology Education</w:t>
      </w:r>
      <w:r w:rsidRPr="0044208C">
        <w:rPr>
          <w:noProof/>
          <w:szCs w:val="24"/>
        </w:rPr>
        <w:t xml:space="preserve">, </w:t>
      </w:r>
      <w:r w:rsidRPr="0044208C">
        <w:rPr>
          <w:i/>
          <w:iCs/>
          <w:noProof/>
          <w:szCs w:val="24"/>
        </w:rPr>
        <w:t>14</w:t>
      </w:r>
      <w:r w:rsidRPr="0044208C">
        <w:rPr>
          <w:noProof/>
          <w:szCs w:val="24"/>
        </w:rPr>
        <w:t>(2), 671–681. https://doi.org/10.12973/ejmste/80630</w:t>
      </w:r>
    </w:p>
    <w:p w14:paraId="195B3CB2" w14:textId="77777777" w:rsidR="0044208C" w:rsidRPr="0044208C" w:rsidRDefault="0044208C" w:rsidP="003E2348">
      <w:pPr>
        <w:adjustRightInd w:val="0"/>
        <w:ind w:left="480" w:hanging="480"/>
        <w:jc w:val="both"/>
        <w:rPr>
          <w:noProof/>
        </w:rPr>
      </w:pPr>
      <w:r w:rsidRPr="0044208C">
        <w:rPr>
          <w:noProof/>
          <w:szCs w:val="24"/>
        </w:rPr>
        <w:t xml:space="preserve">Zulaika, A., Erlina, &amp; Rachmat Sahputra. (2022). Jurnal Pendidikan MIPA. </w:t>
      </w:r>
      <w:r w:rsidRPr="0044208C">
        <w:rPr>
          <w:i/>
          <w:iCs/>
          <w:noProof/>
          <w:szCs w:val="24"/>
        </w:rPr>
        <w:t>Jurnal Pendidikan MIPA</w:t>
      </w:r>
      <w:r w:rsidRPr="0044208C">
        <w:rPr>
          <w:noProof/>
          <w:szCs w:val="24"/>
        </w:rPr>
        <w:t xml:space="preserve">, </w:t>
      </w:r>
      <w:r w:rsidRPr="0044208C">
        <w:rPr>
          <w:i/>
          <w:iCs/>
          <w:noProof/>
          <w:szCs w:val="24"/>
        </w:rPr>
        <w:t>12</w:t>
      </w:r>
      <w:r w:rsidRPr="0044208C">
        <w:rPr>
          <w:noProof/>
          <w:szCs w:val="24"/>
        </w:rPr>
        <w:t>(1), 1–7.</w:t>
      </w:r>
    </w:p>
    <w:p w14:paraId="145C9B8D" w14:textId="5617893C" w:rsidR="006340F0" w:rsidRPr="00130852" w:rsidRDefault="00755ECF" w:rsidP="003E2348">
      <w:pPr>
        <w:pStyle w:val="Heading1"/>
        <w:spacing w:before="0"/>
        <w:ind w:left="720" w:hanging="720"/>
        <w:jc w:val="both"/>
        <w:rPr>
          <w:sz w:val="22"/>
          <w:szCs w:val="22"/>
        </w:rPr>
      </w:pPr>
      <w:r>
        <w:rPr>
          <w:sz w:val="22"/>
          <w:szCs w:val="22"/>
        </w:rPr>
        <w:fldChar w:fldCharType="end"/>
      </w:r>
      <w:r w:rsidR="00122E1B" w:rsidRPr="00130852">
        <w:rPr>
          <w:sz w:val="22"/>
          <w:szCs w:val="22"/>
        </w:rPr>
        <w:t xml:space="preserve"> </w:t>
      </w:r>
    </w:p>
    <w:sectPr w:rsidR="006340F0" w:rsidRPr="00130852" w:rsidSect="00B0513E">
      <w:footerReference w:type="default" r:id="rId21"/>
      <w:pgSz w:w="11920" w:h="16840"/>
      <w:pgMar w:top="1640" w:right="992" w:bottom="1240" w:left="1700" w:header="0" w:footer="1045" w:gutter="0"/>
      <w:pgNumType w:start="173"/>
      <w:cols w:num="2" w:space="720" w:equalWidth="0">
        <w:col w:w="4351" w:space="47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73CD41" w14:textId="77777777" w:rsidR="003A0DEF" w:rsidRDefault="003A0DEF">
      <w:r>
        <w:separator/>
      </w:r>
    </w:p>
  </w:endnote>
  <w:endnote w:type="continuationSeparator" w:id="0">
    <w:p w14:paraId="6EA401A1" w14:textId="77777777" w:rsidR="003A0DEF" w:rsidRDefault="003A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86873184"/>
      <w:docPartObj>
        <w:docPartGallery w:val="Page Numbers (Bottom of Page)"/>
        <w:docPartUnique/>
      </w:docPartObj>
    </w:sdtPr>
    <w:sdtContent>
      <w:p w14:paraId="364D79D4" w14:textId="32E6ADED" w:rsidR="00B0513E" w:rsidRDefault="00B0513E" w:rsidP="00402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CD694C" w14:textId="77777777" w:rsidR="00B0513E" w:rsidRDefault="00B0513E" w:rsidP="00B05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55334026"/>
      <w:docPartObj>
        <w:docPartGallery w:val="Page Numbers (Bottom of Page)"/>
        <w:docPartUnique/>
      </w:docPartObj>
    </w:sdtPr>
    <w:sdtEndPr>
      <w:rPr>
        <w:noProof/>
      </w:rPr>
    </w:sdtEndPr>
    <w:sdtContent>
      <w:p w14:paraId="71362E58" w14:textId="0A0950D3" w:rsidR="00154565" w:rsidRDefault="001545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C046A" w14:textId="096BD7BD" w:rsidR="001E124C" w:rsidRDefault="00C21226">
    <w:pPr>
      <w:pStyle w:val="Footer"/>
    </w:pPr>
    <w:r>
      <w:t xml:space="preserve">Volume </w:t>
    </w:r>
    <w:r>
      <w:rPr>
        <w:lang w:val="en-US"/>
      </w:rPr>
      <w:t>9</w:t>
    </w:r>
    <w:r>
      <w:t xml:space="preserve"> Nomor </w:t>
    </w:r>
    <w:r>
      <w:rPr>
        <w:lang w:val="en-US"/>
      </w:rPr>
      <w:t>1</w:t>
    </w:r>
    <w:r>
      <w:t>, Juni 202</w:t>
    </w:r>
    <w:r>
      <w:rPr>
        <w:lang w:val="en-US"/>
      </w:rPr>
      <w:t>6</w:t>
    </w:r>
    <w:r>
      <w:t xml:space="preserve">, pp. </w:t>
    </w:r>
    <w:r w:rsidR="00AD2591">
      <w:t>172</w:t>
    </w:r>
    <w:r>
      <w:t xml:space="preserve"> – </w:t>
    </w:r>
    <w:r w:rsidR="00AD2591">
      <w:t>179</w:t>
    </w:r>
  </w:p>
  <w:p w14:paraId="1EE501F7" w14:textId="77777777" w:rsidR="006D30A7" w:rsidRDefault="006D3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032923461"/>
      <w:docPartObj>
        <w:docPartGallery w:val="Page Numbers (Bottom of Page)"/>
        <w:docPartUnique/>
      </w:docPartObj>
    </w:sdtPr>
    <w:sdtEndPr>
      <w:rPr>
        <w:noProof/>
      </w:rPr>
    </w:sdtEndPr>
    <w:sdtContent>
      <w:p w14:paraId="2A46FBEA" w14:textId="7441E3AF" w:rsidR="00026414" w:rsidRDefault="000264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BC5B46" w14:textId="590E7A03" w:rsidR="007E2A2C" w:rsidRPr="007E2A2C" w:rsidRDefault="00C21226" w:rsidP="00C21226">
    <w:pPr>
      <w:pStyle w:val="Footer"/>
    </w:pPr>
    <w:r>
      <w:t xml:space="preserve">Volume </w:t>
    </w:r>
    <w:r>
      <w:rPr>
        <w:lang w:val="en-US"/>
      </w:rPr>
      <w:t>9</w:t>
    </w:r>
    <w:r>
      <w:t xml:space="preserve"> Nomor </w:t>
    </w:r>
    <w:r>
      <w:rPr>
        <w:lang w:val="en-US"/>
      </w:rPr>
      <w:t>1</w:t>
    </w:r>
    <w:r>
      <w:t>, Juni 202</w:t>
    </w:r>
    <w:r>
      <w:rPr>
        <w:lang w:val="en-US"/>
      </w:rPr>
      <w:t>6</w:t>
    </w:r>
    <w:r>
      <w:t>, pp. xx – 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92945363"/>
      <w:docPartObj>
        <w:docPartGallery w:val="Page Numbers (Bottom of Page)"/>
        <w:docPartUnique/>
      </w:docPartObj>
    </w:sdtPr>
    <w:sdtContent>
      <w:p w14:paraId="57B8EFA6" w14:textId="312CF2C4" w:rsidR="00B0513E" w:rsidRDefault="00B0513E" w:rsidP="00402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noProof/>
          </w:rPr>
          <w:t>4</w:t>
        </w:r>
        <w:r>
          <w:rPr>
            <w:rStyle w:val="PageNumber"/>
          </w:rPr>
          <w:fldChar w:fldCharType="end"/>
        </w:r>
      </w:p>
    </w:sdtContent>
  </w:sdt>
  <w:p w14:paraId="50285C33" w14:textId="7922BB9E" w:rsidR="006340F0" w:rsidRPr="00B0513E" w:rsidRDefault="00C21226" w:rsidP="00B0513E">
    <w:pPr>
      <w:pStyle w:val="Footer"/>
      <w:ind w:right="360"/>
    </w:pPr>
    <w:r>
      <w:t xml:space="preserve">Volume </w:t>
    </w:r>
    <w:r>
      <w:rPr>
        <w:lang w:val="en-US"/>
      </w:rPr>
      <w:t>9</w:t>
    </w:r>
    <w:r>
      <w:t xml:space="preserve"> Nomor </w:t>
    </w:r>
    <w:r>
      <w:rPr>
        <w:lang w:val="en-US"/>
      </w:rPr>
      <w:t>1</w:t>
    </w:r>
    <w:r>
      <w:t>, Juni 202</w:t>
    </w:r>
    <w:r>
      <w:rPr>
        <w:lang w:val="en-US"/>
      </w:rPr>
      <w:t>6</w:t>
    </w:r>
    <w:r>
      <w:t xml:space="preserve">, pp. </w:t>
    </w:r>
    <w:r w:rsidR="00AD2591">
      <w:t>172</w:t>
    </w:r>
    <w:r>
      <w:t xml:space="preserve"> – </w:t>
    </w:r>
    <w:r w:rsidR="00AD2591">
      <w:t>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4433C1" w14:textId="77777777" w:rsidR="003A0DEF" w:rsidRDefault="003A0DEF">
      <w:r>
        <w:separator/>
      </w:r>
    </w:p>
  </w:footnote>
  <w:footnote w:type="continuationSeparator" w:id="0">
    <w:p w14:paraId="0ADD5DAB" w14:textId="77777777" w:rsidR="003A0DEF" w:rsidRDefault="003A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4F4751"/>
    <w:multiLevelType w:val="hybridMultilevel"/>
    <w:tmpl w:val="8264D724"/>
    <w:lvl w:ilvl="0" w:tplc="EE747C0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E2002BB"/>
    <w:multiLevelType w:val="hybridMultilevel"/>
    <w:tmpl w:val="850450D2"/>
    <w:lvl w:ilvl="0" w:tplc="374A7EBC">
      <w:start w:val="1"/>
      <w:numFmt w:val="decimal"/>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2" w15:restartNumberingAfterBreak="0">
    <w:nsid w:val="0E7C4D30"/>
    <w:multiLevelType w:val="hybridMultilevel"/>
    <w:tmpl w:val="7A521AA6"/>
    <w:lvl w:ilvl="0" w:tplc="B644F8C6">
      <w:start w:val="1"/>
      <w:numFmt w:val="decimal"/>
      <w:lvlText w:val="%1."/>
      <w:lvlJc w:val="left"/>
      <w:pPr>
        <w:ind w:left="421" w:hanging="420"/>
      </w:pPr>
      <w:rPr>
        <w:rFonts w:ascii="Times New Roman" w:eastAsia="Times New Roman" w:hAnsi="Times New Roman" w:cs="Times New Roman" w:hint="default"/>
        <w:b/>
        <w:bCs/>
        <w:i w:val="0"/>
        <w:iCs w:val="0"/>
        <w:spacing w:val="-1"/>
        <w:w w:val="100"/>
        <w:sz w:val="22"/>
        <w:szCs w:val="22"/>
        <w:lang w:val="id" w:eastAsia="en-US" w:bidi="ar-SA"/>
      </w:rPr>
    </w:lvl>
    <w:lvl w:ilvl="1" w:tplc="797E5574">
      <w:numFmt w:val="bullet"/>
      <w:lvlText w:val="•"/>
      <w:lvlJc w:val="left"/>
      <w:pPr>
        <w:ind w:left="817" w:hanging="420"/>
      </w:pPr>
      <w:rPr>
        <w:rFonts w:hint="default"/>
        <w:lang w:val="id" w:eastAsia="en-US" w:bidi="ar-SA"/>
      </w:rPr>
    </w:lvl>
    <w:lvl w:ilvl="2" w:tplc="95625222">
      <w:numFmt w:val="bullet"/>
      <w:lvlText w:val="•"/>
      <w:lvlJc w:val="left"/>
      <w:pPr>
        <w:ind w:left="1215" w:hanging="420"/>
      </w:pPr>
      <w:rPr>
        <w:rFonts w:hint="default"/>
        <w:lang w:val="id" w:eastAsia="en-US" w:bidi="ar-SA"/>
      </w:rPr>
    </w:lvl>
    <w:lvl w:ilvl="3" w:tplc="659EC5C2">
      <w:numFmt w:val="bullet"/>
      <w:lvlText w:val="•"/>
      <w:lvlJc w:val="left"/>
      <w:pPr>
        <w:ind w:left="1613" w:hanging="420"/>
      </w:pPr>
      <w:rPr>
        <w:rFonts w:hint="default"/>
        <w:lang w:val="id" w:eastAsia="en-US" w:bidi="ar-SA"/>
      </w:rPr>
    </w:lvl>
    <w:lvl w:ilvl="4" w:tplc="5DD4230A">
      <w:numFmt w:val="bullet"/>
      <w:lvlText w:val="•"/>
      <w:lvlJc w:val="left"/>
      <w:pPr>
        <w:ind w:left="2011" w:hanging="420"/>
      </w:pPr>
      <w:rPr>
        <w:rFonts w:hint="default"/>
        <w:lang w:val="id" w:eastAsia="en-US" w:bidi="ar-SA"/>
      </w:rPr>
    </w:lvl>
    <w:lvl w:ilvl="5" w:tplc="8F8C5C78">
      <w:numFmt w:val="bullet"/>
      <w:lvlText w:val="•"/>
      <w:lvlJc w:val="left"/>
      <w:pPr>
        <w:ind w:left="2409" w:hanging="420"/>
      </w:pPr>
      <w:rPr>
        <w:rFonts w:hint="default"/>
        <w:lang w:val="id" w:eastAsia="en-US" w:bidi="ar-SA"/>
      </w:rPr>
    </w:lvl>
    <w:lvl w:ilvl="6" w:tplc="D1F8D842">
      <w:numFmt w:val="bullet"/>
      <w:lvlText w:val="•"/>
      <w:lvlJc w:val="left"/>
      <w:pPr>
        <w:ind w:left="2806" w:hanging="420"/>
      </w:pPr>
      <w:rPr>
        <w:rFonts w:hint="default"/>
        <w:lang w:val="id" w:eastAsia="en-US" w:bidi="ar-SA"/>
      </w:rPr>
    </w:lvl>
    <w:lvl w:ilvl="7" w:tplc="DCDC8A54">
      <w:numFmt w:val="bullet"/>
      <w:lvlText w:val="•"/>
      <w:lvlJc w:val="left"/>
      <w:pPr>
        <w:ind w:left="3204" w:hanging="420"/>
      </w:pPr>
      <w:rPr>
        <w:rFonts w:hint="default"/>
        <w:lang w:val="id" w:eastAsia="en-US" w:bidi="ar-SA"/>
      </w:rPr>
    </w:lvl>
    <w:lvl w:ilvl="8" w:tplc="26F4A142">
      <w:numFmt w:val="bullet"/>
      <w:lvlText w:val="•"/>
      <w:lvlJc w:val="left"/>
      <w:pPr>
        <w:ind w:left="3602" w:hanging="420"/>
      </w:pPr>
      <w:rPr>
        <w:rFonts w:hint="default"/>
        <w:lang w:val="id" w:eastAsia="en-US" w:bidi="ar-SA"/>
      </w:rPr>
    </w:lvl>
  </w:abstractNum>
  <w:abstractNum w:abstractNumId="3" w15:restartNumberingAfterBreak="0">
    <w:nsid w:val="1095446C"/>
    <w:multiLevelType w:val="hybridMultilevel"/>
    <w:tmpl w:val="16CE31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332C2C"/>
    <w:multiLevelType w:val="hybridMultilevel"/>
    <w:tmpl w:val="C360E562"/>
    <w:lvl w:ilvl="0" w:tplc="0FA825C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17A13054"/>
    <w:multiLevelType w:val="hybridMultilevel"/>
    <w:tmpl w:val="8F1475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E94582"/>
    <w:multiLevelType w:val="hybridMultilevel"/>
    <w:tmpl w:val="833AE874"/>
    <w:lvl w:ilvl="0" w:tplc="44DCF7D0">
      <w:start w:val="1"/>
      <w:numFmt w:val="upperLetter"/>
      <w:lvlText w:val="%1."/>
      <w:lvlJc w:val="left"/>
      <w:pPr>
        <w:ind w:left="421" w:hanging="420"/>
      </w:pPr>
      <w:rPr>
        <w:rFonts w:ascii="Times New Roman" w:eastAsia="Times New Roman" w:hAnsi="Times New Roman" w:cs="Times New Roman" w:hint="default"/>
        <w:b/>
        <w:bCs/>
        <w:i w:val="0"/>
        <w:iCs w:val="0"/>
        <w:spacing w:val="-1"/>
        <w:w w:val="100"/>
        <w:sz w:val="22"/>
        <w:szCs w:val="22"/>
        <w:lang w:val="id" w:eastAsia="en-US" w:bidi="ar-SA"/>
      </w:rPr>
    </w:lvl>
    <w:lvl w:ilvl="1" w:tplc="91FAB3E4">
      <w:start w:val="1"/>
      <w:numFmt w:val="decimal"/>
      <w:lvlText w:val="%2."/>
      <w:lvlJc w:val="left"/>
      <w:pPr>
        <w:ind w:left="571" w:hanging="285"/>
      </w:pPr>
      <w:rPr>
        <w:rFonts w:ascii="Times New Roman" w:eastAsia="Times New Roman" w:hAnsi="Times New Roman" w:cs="Times New Roman" w:hint="default"/>
        <w:b/>
        <w:bCs/>
        <w:i w:val="0"/>
        <w:iCs w:val="0"/>
        <w:spacing w:val="-1"/>
        <w:w w:val="100"/>
        <w:sz w:val="22"/>
        <w:szCs w:val="22"/>
        <w:lang w:val="id" w:eastAsia="en-US" w:bidi="ar-SA"/>
      </w:rPr>
    </w:lvl>
    <w:lvl w:ilvl="2" w:tplc="E7F2E532">
      <w:numFmt w:val="bullet"/>
      <w:lvlText w:val="•"/>
      <w:lvlJc w:val="left"/>
      <w:pPr>
        <w:ind w:left="1004" w:hanging="285"/>
      </w:pPr>
      <w:rPr>
        <w:rFonts w:hint="default"/>
        <w:lang w:val="id" w:eastAsia="en-US" w:bidi="ar-SA"/>
      </w:rPr>
    </w:lvl>
    <w:lvl w:ilvl="3" w:tplc="674E7A4C">
      <w:numFmt w:val="bullet"/>
      <w:lvlText w:val="•"/>
      <w:lvlJc w:val="left"/>
      <w:pPr>
        <w:ind w:left="1428" w:hanging="285"/>
      </w:pPr>
      <w:rPr>
        <w:rFonts w:hint="default"/>
        <w:lang w:val="id" w:eastAsia="en-US" w:bidi="ar-SA"/>
      </w:rPr>
    </w:lvl>
    <w:lvl w:ilvl="4" w:tplc="4BC07426">
      <w:numFmt w:val="bullet"/>
      <w:lvlText w:val="•"/>
      <w:lvlJc w:val="left"/>
      <w:pPr>
        <w:ind w:left="1852" w:hanging="285"/>
      </w:pPr>
      <w:rPr>
        <w:rFonts w:hint="default"/>
        <w:lang w:val="id" w:eastAsia="en-US" w:bidi="ar-SA"/>
      </w:rPr>
    </w:lvl>
    <w:lvl w:ilvl="5" w:tplc="3538ED60">
      <w:numFmt w:val="bullet"/>
      <w:lvlText w:val="•"/>
      <w:lvlJc w:val="left"/>
      <w:pPr>
        <w:ind w:left="2276" w:hanging="285"/>
      </w:pPr>
      <w:rPr>
        <w:rFonts w:hint="default"/>
        <w:lang w:val="id" w:eastAsia="en-US" w:bidi="ar-SA"/>
      </w:rPr>
    </w:lvl>
    <w:lvl w:ilvl="6" w:tplc="39DAEE48">
      <w:numFmt w:val="bullet"/>
      <w:lvlText w:val="•"/>
      <w:lvlJc w:val="left"/>
      <w:pPr>
        <w:ind w:left="2701" w:hanging="285"/>
      </w:pPr>
      <w:rPr>
        <w:rFonts w:hint="default"/>
        <w:lang w:val="id" w:eastAsia="en-US" w:bidi="ar-SA"/>
      </w:rPr>
    </w:lvl>
    <w:lvl w:ilvl="7" w:tplc="E92CDC10">
      <w:numFmt w:val="bullet"/>
      <w:lvlText w:val="•"/>
      <w:lvlJc w:val="left"/>
      <w:pPr>
        <w:ind w:left="3125" w:hanging="285"/>
      </w:pPr>
      <w:rPr>
        <w:rFonts w:hint="default"/>
        <w:lang w:val="id" w:eastAsia="en-US" w:bidi="ar-SA"/>
      </w:rPr>
    </w:lvl>
    <w:lvl w:ilvl="8" w:tplc="0B3C562E">
      <w:numFmt w:val="bullet"/>
      <w:lvlText w:val="•"/>
      <w:lvlJc w:val="left"/>
      <w:pPr>
        <w:ind w:left="3549" w:hanging="285"/>
      </w:pPr>
      <w:rPr>
        <w:rFonts w:hint="default"/>
        <w:lang w:val="id" w:eastAsia="en-US" w:bidi="ar-SA"/>
      </w:rPr>
    </w:lvl>
  </w:abstractNum>
  <w:num w:numId="1" w16cid:durableId="1834296020">
    <w:abstractNumId w:val="2"/>
  </w:num>
  <w:num w:numId="2" w16cid:durableId="2092578224">
    <w:abstractNumId w:val="6"/>
  </w:num>
  <w:num w:numId="3" w16cid:durableId="1095829869">
    <w:abstractNumId w:val="5"/>
  </w:num>
  <w:num w:numId="4" w16cid:durableId="1248734660">
    <w:abstractNumId w:val="3"/>
  </w:num>
  <w:num w:numId="5" w16cid:durableId="1421364481">
    <w:abstractNumId w:val="4"/>
  </w:num>
  <w:num w:numId="6" w16cid:durableId="1003581501">
    <w:abstractNumId w:val="1"/>
  </w:num>
  <w:num w:numId="7" w16cid:durableId="17362726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F0"/>
    <w:rsid w:val="00007728"/>
    <w:rsid w:val="00016918"/>
    <w:rsid w:val="00026414"/>
    <w:rsid w:val="0006513C"/>
    <w:rsid w:val="00065189"/>
    <w:rsid w:val="00093831"/>
    <w:rsid w:val="000B6754"/>
    <w:rsid w:val="000F71E0"/>
    <w:rsid w:val="00122E1B"/>
    <w:rsid w:val="00123403"/>
    <w:rsid w:val="00130852"/>
    <w:rsid w:val="00154565"/>
    <w:rsid w:val="00184309"/>
    <w:rsid w:val="001E0D0B"/>
    <w:rsid w:val="001E124C"/>
    <w:rsid w:val="00220B75"/>
    <w:rsid w:val="00227929"/>
    <w:rsid w:val="00254FF5"/>
    <w:rsid w:val="002810E3"/>
    <w:rsid w:val="00297D9D"/>
    <w:rsid w:val="002D5324"/>
    <w:rsid w:val="002F70E3"/>
    <w:rsid w:val="00337A5E"/>
    <w:rsid w:val="003A0DEF"/>
    <w:rsid w:val="003E2348"/>
    <w:rsid w:val="003F27DE"/>
    <w:rsid w:val="00403562"/>
    <w:rsid w:val="0044208C"/>
    <w:rsid w:val="00446A5B"/>
    <w:rsid w:val="0045295A"/>
    <w:rsid w:val="0047053C"/>
    <w:rsid w:val="00534D64"/>
    <w:rsid w:val="00536C78"/>
    <w:rsid w:val="005502E5"/>
    <w:rsid w:val="0056287F"/>
    <w:rsid w:val="005D2FB4"/>
    <w:rsid w:val="006340F0"/>
    <w:rsid w:val="00634973"/>
    <w:rsid w:val="00647A5D"/>
    <w:rsid w:val="00662D2F"/>
    <w:rsid w:val="00671011"/>
    <w:rsid w:val="006712EE"/>
    <w:rsid w:val="006B6C93"/>
    <w:rsid w:val="006C3F17"/>
    <w:rsid w:val="006D30A7"/>
    <w:rsid w:val="006F5AF1"/>
    <w:rsid w:val="0071019F"/>
    <w:rsid w:val="00731BD8"/>
    <w:rsid w:val="00755ECF"/>
    <w:rsid w:val="00767E78"/>
    <w:rsid w:val="00797D05"/>
    <w:rsid w:val="007C6B4F"/>
    <w:rsid w:val="007E2A2C"/>
    <w:rsid w:val="007E4D0F"/>
    <w:rsid w:val="00850EC3"/>
    <w:rsid w:val="008A49EA"/>
    <w:rsid w:val="008C5AC6"/>
    <w:rsid w:val="00931745"/>
    <w:rsid w:val="009466EC"/>
    <w:rsid w:val="0094670F"/>
    <w:rsid w:val="00953316"/>
    <w:rsid w:val="00982301"/>
    <w:rsid w:val="0099306A"/>
    <w:rsid w:val="009B6425"/>
    <w:rsid w:val="00A44798"/>
    <w:rsid w:val="00A54B29"/>
    <w:rsid w:val="00A63FCA"/>
    <w:rsid w:val="00AD2591"/>
    <w:rsid w:val="00B00CB3"/>
    <w:rsid w:val="00B01239"/>
    <w:rsid w:val="00B0513E"/>
    <w:rsid w:val="00B931FE"/>
    <w:rsid w:val="00BA6131"/>
    <w:rsid w:val="00BA6645"/>
    <w:rsid w:val="00BE60CD"/>
    <w:rsid w:val="00C21226"/>
    <w:rsid w:val="00CB572D"/>
    <w:rsid w:val="00CC1934"/>
    <w:rsid w:val="00CC4809"/>
    <w:rsid w:val="00CD6143"/>
    <w:rsid w:val="00D65171"/>
    <w:rsid w:val="00D75FD4"/>
    <w:rsid w:val="00D81137"/>
    <w:rsid w:val="00DB6BB5"/>
    <w:rsid w:val="00DB6CD8"/>
    <w:rsid w:val="00DD3C8A"/>
    <w:rsid w:val="00E31089"/>
    <w:rsid w:val="00E56A5A"/>
    <w:rsid w:val="00E64812"/>
    <w:rsid w:val="00E67AAD"/>
    <w:rsid w:val="00E7611C"/>
    <w:rsid w:val="00E85E7F"/>
    <w:rsid w:val="00EB2CC9"/>
    <w:rsid w:val="00EC2BB3"/>
    <w:rsid w:val="00ED516A"/>
    <w:rsid w:val="00EE1B74"/>
    <w:rsid w:val="00F33BFF"/>
    <w:rsid w:val="00FC2BC8"/>
    <w:rsid w:val="00FF0B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D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EA"/>
    <w:rPr>
      <w:rFonts w:ascii="Times New Roman" w:eastAsia="Times New Roman" w:hAnsi="Times New Roman" w:cs="Times New Roman"/>
      <w:lang w:val="id"/>
    </w:rPr>
  </w:style>
  <w:style w:type="paragraph" w:styleId="Heading1">
    <w:name w:val="heading 1"/>
    <w:basedOn w:val="Normal"/>
    <w:link w:val="Heading1Char"/>
    <w:uiPriority w:val="9"/>
    <w:qFormat/>
    <w:pPr>
      <w:spacing w:before="174"/>
      <w:ind w:left="285" w:right="157"/>
      <w:jc w:val="center"/>
      <w:outlineLvl w:val="0"/>
    </w:pPr>
    <w:rPr>
      <w:b/>
      <w:bCs/>
      <w:sz w:val="28"/>
      <w:szCs w:val="28"/>
    </w:rPr>
  </w:style>
  <w:style w:type="paragraph" w:styleId="Heading2">
    <w:name w:val="heading 2"/>
    <w:basedOn w:val="Normal"/>
    <w:uiPriority w:val="9"/>
    <w:unhideWhenUsed/>
    <w:qFormat/>
    <w:pPr>
      <w:outlineLvl w:val="1"/>
    </w:pPr>
    <w:rPr>
      <w:rFonts w:ascii="Arial MT" w:eastAsia="Arial MT" w:hAnsi="Arial MT" w:cs="Arial MT"/>
      <w:sz w:val="24"/>
      <w:szCs w:val="24"/>
    </w:rPr>
  </w:style>
  <w:style w:type="paragraph" w:styleId="Heading3">
    <w:name w:val="heading 3"/>
    <w:basedOn w:val="Normal"/>
    <w:uiPriority w:val="9"/>
    <w:unhideWhenUsed/>
    <w:qFormat/>
    <w:pPr>
      <w:ind w:left="419" w:hanging="418"/>
      <w:jc w:val="both"/>
      <w:outlineLvl w:val="2"/>
    </w:pPr>
    <w:rPr>
      <w:b/>
      <w:bCs/>
    </w:rPr>
  </w:style>
  <w:style w:type="paragraph" w:styleId="Heading4">
    <w:name w:val="heading 4"/>
    <w:basedOn w:val="Normal"/>
    <w:uiPriority w:val="9"/>
    <w:unhideWhenUsed/>
    <w:qFormat/>
    <w:pPr>
      <w:spacing w:before="253"/>
      <w:ind w:left="1"/>
      <w:jc w:val="both"/>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19" w:hanging="418"/>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007728"/>
    <w:rPr>
      <w:color w:val="0000FF" w:themeColor="hyperlink"/>
      <w:u w:val="single"/>
    </w:rPr>
  </w:style>
  <w:style w:type="character" w:styleId="UnresolvedMention">
    <w:name w:val="Unresolved Mention"/>
    <w:basedOn w:val="DefaultParagraphFont"/>
    <w:uiPriority w:val="99"/>
    <w:semiHidden/>
    <w:unhideWhenUsed/>
    <w:rsid w:val="00007728"/>
    <w:rPr>
      <w:color w:val="605E5C"/>
      <w:shd w:val="clear" w:color="auto" w:fill="E1DFDD"/>
    </w:rPr>
  </w:style>
  <w:style w:type="table" w:customStyle="1" w:styleId="TableNormal0">
    <w:name w:val="TableNormal"/>
    <w:rsid w:val="00850EC3"/>
    <w:pPr>
      <w:widowControl/>
      <w:autoSpaceDE/>
      <w:autoSpaceDN/>
    </w:pPr>
    <w:rPr>
      <w:rFonts w:ascii="Times New Roman" w:eastAsia="Times New Roman" w:hAnsi="Times New Roman" w:cs="Times New Roman"/>
      <w:sz w:val="24"/>
      <w:szCs w:val="24"/>
      <w:lang w:val="id"/>
    </w:rPr>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850EC3"/>
    <w:rPr>
      <w:rFonts w:ascii="Times New Roman" w:eastAsia="Times New Roman" w:hAnsi="Times New Roman" w:cs="Times New Roman"/>
      <w:b/>
      <w:bCs/>
      <w:sz w:val="28"/>
      <w:szCs w:val="28"/>
      <w:lang w:val="id"/>
    </w:rPr>
  </w:style>
  <w:style w:type="table" w:styleId="TableGrid">
    <w:name w:val="Table Grid"/>
    <w:basedOn w:val="TableNormal"/>
    <w:uiPriority w:val="39"/>
    <w:rsid w:val="00E64812"/>
    <w:pPr>
      <w:widowControl/>
      <w:autoSpaceDE/>
      <w:autoSpaceDN/>
    </w:pPr>
    <w:rPr>
      <w:rFonts w:ascii="Times New Roman" w:eastAsia="Times New Roman" w:hAnsi="Times New Roman" w:cs="Times New Roman"/>
      <w:sz w:val="24"/>
      <w:szCs w:val="24"/>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24C"/>
    <w:pPr>
      <w:tabs>
        <w:tab w:val="center" w:pos="4513"/>
        <w:tab w:val="right" w:pos="9026"/>
      </w:tabs>
    </w:pPr>
  </w:style>
  <w:style w:type="character" w:customStyle="1" w:styleId="HeaderChar">
    <w:name w:val="Header Char"/>
    <w:basedOn w:val="DefaultParagraphFont"/>
    <w:link w:val="Header"/>
    <w:uiPriority w:val="99"/>
    <w:rsid w:val="001E124C"/>
    <w:rPr>
      <w:rFonts w:ascii="Times New Roman" w:eastAsia="Times New Roman" w:hAnsi="Times New Roman" w:cs="Times New Roman"/>
      <w:lang w:val="id"/>
    </w:rPr>
  </w:style>
  <w:style w:type="paragraph" w:styleId="Footer">
    <w:name w:val="footer"/>
    <w:basedOn w:val="Normal"/>
    <w:link w:val="FooterChar"/>
    <w:uiPriority w:val="99"/>
    <w:unhideWhenUsed/>
    <w:rsid w:val="001E124C"/>
    <w:pPr>
      <w:tabs>
        <w:tab w:val="center" w:pos="4513"/>
        <w:tab w:val="right" w:pos="9026"/>
      </w:tabs>
    </w:pPr>
  </w:style>
  <w:style w:type="character" w:customStyle="1" w:styleId="FooterChar">
    <w:name w:val="Footer Char"/>
    <w:basedOn w:val="DefaultParagraphFont"/>
    <w:link w:val="Footer"/>
    <w:uiPriority w:val="99"/>
    <w:rsid w:val="001E124C"/>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7E2A2C"/>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1E0D0B"/>
    <w:rPr>
      <w:sz w:val="16"/>
      <w:szCs w:val="16"/>
    </w:rPr>
  </w:style>
  <w:style w:type="paragraph" w:styleId="CommentText">
    <w:name w:val="annotation text"/>
    <w:basedOn w:val="Normal"/>
    <w:link w:val="CommentTextChar"/>
    <w:uiPriority w:val="99"/>
    <w:semiHidden/>
    <w:unhideWhenUsed/>
    <w:rsid w:val="001E0D0B"/>
    <w:rPr>
      <w:sz w:val="20"/>
      <w:szCs w:val="20"/>
    </w:rPr>
  </w:style>
  <w:style w:type="character" w:customStyle="1" w:styleId="CommentTextChar">
    <w:name w:val="Comment Text Char"/>
    <w:basedOn w:val="DefaultParagraphFont"/>
    <w:link w:val="CommentText"/>
    <w:uiPriority w:val="99"/>
    <w:semiHidden/>
    <w:rsid w:val="001E0D0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1E0D0B"/>
    <w:rPr>
      <w:b/>
      <w:bCs/>
    </w:rPr>
  </w:style>
  <w:style w:type="character" w:customStyle="1" w:styleId="CommentSubjectChar">
    <w:name w:val="Comment Subject Char"/>
    <w:basedOn w:val="CommentTextChar"/>
    <w:link w:val="CommentSubject"/>
    <w:uiPriority w:val="99"/>
    <w:semiHidden/>
    <w:rsid w:val="001E0D0B"/>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46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EC"/>
    <w:rPr>
      <w:rFonts w:ascii="Segoe UI" w:eastAsia="Times New Roman" w:hAnsi="Segoe UI" w:cs="Segoe UI"/>
      <w:sz w:val="18"/>
      <w:szCs w:val="18"/>
      <w:lang w:val="id"/>
    </w:rPr>
  </w:style>
  <w:style w:type="character" w:styleId="PageNumber">
    <w:name w:val="page number"/>
    <w:basedOn w:val="DefaultParagraphFont"/>
    <w:uiPriority w:val="99"/>
    <w:semiHidden/>
    <w:unhideWhenUsed/>
    <w:rsid w:val="00B0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zulfaalya689@gmail.comusni.sabil@unja.a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1dinikhiranii30@gmail.com" TargetMode="External"/><Relationship Id="rId17" Type="http://schemas.openxmlformats.org/officeDocument/2006/relationships/hyperlink" Target="mailto:6husni.sabil@unja.ac.id" TargetMode="External"/><Relationship Id="rId2" Type="http://schemas.openxmlformats.org/officeDocument/2006/relationships/numbering" Target="numbering.xml"/><Relationship Id="rId16" Type="http://schemas.openxmlformats.org/officeDocument/2006/relationships/hyperlink" Target="mailto:5novferma@unja.ac.id%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lipi.go.id/terbit?search=2798-5474" TargetMode="External"/><Relationship Id="rId5" Type="http://schemas.openxmlformats.org/officeDocument/2006/relationships/webSettings" Target="webSettings.xml"/><Relationship Id="rId15" Type="http://schemas.openxmlformats.org/officeDocument/2006/relationships/hyperlink" Target="mailto:4witatriandini@gmail.com%20a@unja.ac.id" TargetMode="External"/><Relationship Id="rId23" Type="http://schemas.openxmlformats.org/officeDocument/2006/relationships/theme" Target="theme/theme1.xml"/><Relationship Id="rId10" Type="http://schemas.openxmlformats.org/officeDocument/2006/relationships/hyperlink" Target="https://portal.issn.org/resource/ISSN-L/2623-233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3nazurapretty@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245637-C4FC-4716-AA19-7636135B037F}">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617D-3DFA-46ED-B1B4-4147C017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9545</Words>
  <Characters>54408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Templete JMPM 2026.docx</vt:lpstr>
    </vt:vector>
  </TitlesOfParts>
  <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Templete JMPM 2026.docx</dc:title>
  <dc:creator/>
  <cp:lastModifiedBy/>
  <cp:revision>1</cp:revision>
  <dcterms:created xsi:type="dcterms:W3CDTF">2026-07-01T15:29:00Z</dcterms:created>
  <dcterms:modified xsi:type="dcterms:W3CDTF">2026-07-07T06:47:00Z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2026-06-20T00:00:00Z</vt:filetime>
  </property>
  <property fmtid="{D5CDD505-2E9C-101B-9397-08002B2CF9AE}" pid="4" name="Producer">
    <vt:lpwstr>Skia/PDF m151 Google Docs Renderer</vt:lpwstr>
  </property>
  <property fmtid="{D5CDD505-2E9C-101B-9397-08002B2CF9AE}" pid="5" name="LastSaved">
    <vt:filetime>2026-06-20T00:00:00Z</vt:filetime>
  </property>
  <property fmtid="{D5CDD505-2E9C-101B-9397-08002B2CF9AE}" pid="6" name="GrammarlyDocumentId">
    <vt:lpwstr>b27fdc86-73fa-4eaa-a7af-4d0da1d8406a</vt:lpwstr>
  </property>
  <property fmtid="{D5CDD505-2E9C-101B-9397-08002B2CF9AE}" pid="7" name="Mendeley Recent Style Id 0_1">
    <vt:lpwstr>http://www.zotero.org/styles/american-medical-association</vt:lpwstr>
  </property>
  <property fmtid="{D5CDD505-2E9C-101B-9397-08002B2CF9AE}" pid="8" name="Mendeley Recent Style Name 0_1">
    <vt:lpwstr>AMA Manual of Style 11th edition</vt:lpwstr>
  </property>
  <property fmtid="{D5CDD505-2E9C-101B-9397-08002B2CF9AE}" pid="9" name="Mendeley Recent Style Id 1_1">
    <vt:lpwstr>http://www.zotero.org/styles/apa</vt:lpwstr>
  </property>
  <property fmtid="{D5CDD505-2E9C-101B-9397-08002B2CF9AE}" pid="10" name="Mendeley Recent Style Name 1_1">
    <vt:lpwstr>APA Style 7th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APSA Style Manual revised 2018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ASA Style Guide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18th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(author-date/Harvard)</vt:lpwstr>
  </property>
  <property fmtid="{D5CDD505-2E9C-101B-9397-08002B2CF9AE}" pid="19" name="Mendeley Recent Style Id 6_1">
    <vt:lpwstr>http://www.zotero.org/styles/ieee</vt:lpwstr>
  </property>
  <property fmtid="{D5CDD505-2E9C-101B-9397-08002B2CF9AE}" pid="20" name="Mendeley Recent Style Name 6_1">
    <vt:lpwstr>IEEE Reference Guide version 11.29.2023</vt:lpwstr>
  </property>
  <property fmtid="{D5CDD505-2E9C-101B-9397-08002B2CF9AE}" pid="21" name="Mendeley Recent Style Id 7_1">
    <vt:lpwstr>http://www.zotero.org/styles/modern-language-association</vt:lpwstr>
  </property>
  <property fmtid="{D5CDD505-2E9C-101B-9397-08002B2CF9AE}" pid="22" name="Mendeley Recent Style Name 7_1">
    <vt:lpwstr>MLA Handbook 9th edition (in-text citations)</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Document_1">
    <vt:lpwstr>True</vt:lpwstr>
  </property>
  <property fmtid="{D5CDD505-2E9C-101B-9397-08002B2CF9AE}" pid="28" name="Mendeley Unique User Id_1">
    <vt:lpwstr>f2e1b103-5dee-34df-b1fe-0c2139d93dab</vt:lpwstr>
  </property>
  <property fmtid="{D5CDD505-2E9C-101B-9397-08002B2CF9AE}" pid="29" name="Mendeley Citation Style_1">
    <vt:lpwstr>http://www.zotero.org/styles/apa</vt:lpwstr>
  </property>
</Properties>
</file>